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82" w:type="pct"/>
        <w:tblLayout w:type="fixed"/>
        <w:tblLook w:val="04A0" w:firstRow="1" w:lastRow="0" w:firstColumn="1" w:lastColumn="0" w:noHBand="0" w:noVBand="1"/>
      </w:tblPr>
      <w:tblGrid>
        <w:gridCol w:w="3937"/>
        <w:gridCol w:w="1686"/>
        <w:gridCol w:w="2670"/>
        <w:gridCol w:w="2872"/>
        <w:gridCol w:w="143"/>
        <w:gridCol w:w="4250"/>
      </w:tblGrid>
      <w:tr w:rsidR="00600A8B" w:rsidRPr="0081232C" w:rsidTr="00600A8B">
        <w:trPr>
          <w:trHeight w:val="990"/>
        </w:trPr>
        <w:tc>
          <w:tcPr>
            <w:tcW w:w="5000" w:type="pct"/>
            <w:gridSpan w:val="6"/>
            <w:shd w:val="clear" w:color="auto" w:fill="C6D9F1" w:themeFill="text2" w:themeFillTint="33"/>
          </w:tcPr>
          <w:p w:rsidR="00600A8B" w:rsidRPr="0081232C" w:rsidRDefault="008D4EC1" w:rsidP="005405CE">
            <w:pPr>
              <w:spacing w:before="240" w:line="360" w:lineRule="auto"/>
              <w:jc w:val="center"/>
              <w:rPr>
                <w:rFonts w:ascii="Candara" w:hAnsi="Candara" w:cs="Times New Roman"/>
                <w:b/>
                <w:smallCaps/>
                <w:sz w:val="40"/>
                <w:szCs w:val="40"/>
              </w:rPr>
            </w:pPr>
            <w:r>
              <w:rPr>
                <w:rFonts w:ascii="Candara" w:hAnsi="Candara" w:cs="Times New Roman"/>
                <w:b/>
                <w:smallCaps/>
                <w:sz w:val="40"/>
                <w:szCs w:val="40"/>
              </w:rPr>
              <w:t xml:space="preserve">A Guide on </w:t>
            </w:r>
            <w:r w:rsidR="0081232C" w:rsidRPr="0081232C">
              <w:rPr>
                <w:rFonts w:ascii="Candara" w:hAnsi="Candara" w:cs="Times New Roman"/>
                <w:b/>
                <w:smallCaps/>
                <w:sz w:val="40"/>
                <w:szCs w:val="40"/>
              </w:rPr>
              <w:t>Fair Use Cases i</w:t>
            </w:r>
            <w:r w:rsidR="00600A8B" w:rsidRPr="0081232C">
              <w:rPr>
                <w:rFonts w:ascii="Candara" w:hAnsi="Candara" w:cs="Times New Roman"/>
                <w:b/>
                <w:smallCaps/>
                <w:sz w:val="40"/>
                <w:szCs w:val="40"/>
              </w:rPr>
              <w:t>n India</w:t>
            </w:r>
            <w:r w:rsidR="005405CE" w:rsidRPr="005405CE">
              <w:rPr>
                <w:rStyle w:val="FootnoteReference"/>
                <w:rFonts w:ascii="Candara" w:hAnsi="Candara" w:cs="Times New Roman"/>
                <w:b/>
                <w:smallCaps/>
                <w:sz w:val="30"/>
                <w:szCs w:val="30"/>
              </w:rPr>
              <w:footnoteReference w:id="1"/>
            </w:r>
          </w:p>
        </w:tc>
      </w:tr>
      <w:tr w:rsidR="006D4915" w:rsidRPr="0081232C" w:rsidTr="00600A8B">
        <w:trPr>
          <w:trHeight w:val="990"/>
        </w:trPr>
        <w:tc>
          <w:tcPr>
            <w:tcW w:w="5000" w:type="pct"/>
            <w:gridSpan w:val="6"/>
            <w:shd w:val="clear" w:color="auto" w:fill="F2DBDB" w:themeFill="accent2" w:themeFillTint="33"/>
          </w:tcPr>
          <w:p w:rsidR="006D4915" w:rsidRPr="0081232C" w:rsidRDefault="00600A8B" w:rsidP="00326D9F">
            <w:pPr>
              <w:spacing w:before="240" w:line="360" w:lineRule="auto"/>
              <w:ind w:left="360"/>
              <w:jc w:val="center"/>
              <w:rPr>
                <w:rFonts w:ascii="Candara" w:hAnsi="Candara" w:cs="Times New Roman"/>
                <w:b/>
                <w:sz w:val="32"/>
                <w:szCs w:val="32"/>
              </w:rPr>
            </w:pPr>
            <w:r w:rsidRPr="0081232C">
              <w:rPr>
                <w:rFonts w:ascii="Candara" w:hAnsi="Candara" w:cs="Times New Roman"/>
                <w:b/>
                <w:sz w:val="32"/>
                <w:szCs w:val="32"/>
              </w:rPr>
              <w:t>1. Education and Research</w:t>
            </w:r>
          </w:p>
        </w:tc>
      </w:tr>
      <w:tr w:rsidR="006D4915" w:rsidRPr="0081232C" w:rsidTr="0013025F">
        <w:trPr>
          <w:trHeight w:val="990"/>
        </w:trPr>
        <w:tc>
          <w:tcPr>
            <w:tcW w:w="1265" w:type="pct"/>
            <w:shd w:val="clear" w:color="auto" w:fill="EAF1DD" w:themeFill="accent3" w:themeFillTint="33"/>
          </w:tcPr>
          <w:p w:rsidR="006D4915" w:rsidRPr="0081232C" w:rsidRDefault="005405CE" w:rsidP="00326D9F">
            <w:pPr>
              <w:spacing w:before="240" w:line="360" w:lineRule="auto"/>
              <w:jc w:val="center"/>
              <w:rPr>
                <w:rFonts w:ascii="Candara" w:hAnsi="Candara" w:cs="Times New Roman"/>
                <w:b/>
                <w:sz w:val="24"/>
                <w:szCs w:val="24"/>
              </w:rPr>
            </w:pPr>
            <w:r>
              <w:rPr>
                <w:rFonts w:ascii="Candara" w:hAnsi="Candara" w:cs="Times New Roman"/>
                <w:b/>
                <w:sz w:val="24"/>
                <w:szCs w:val="24"/>
              </w:rPr>
              <w:t xml:space="preserve">Type </w:t>
            </w:r>
            <w:r w:rsidR="006D4915" w:rsidRPr="0081232C">
              <w:rPr>
                <w:rFonts w:ascii="Candara" w:hAnsi="Candara" w:cs="Times New Roman"/>
                <w:b/>
                <w:sz w:val="24"/>
                <w:szCs w:val="24"/>
              </w:rPr>
              <w:t>of Use</w:t>
            </w:r>
          </w:p>
        </w:tc>
        <w:tc>
          <w:tcPr>
            <w:tcW w:w="542" w:type="pct"/>
            <w:shd w:val="clear" w:color="auto" w:fill="EAF1DD" w:themeFill="accent3" w:themeFillTint="33"/>
          </w:tcPr>
          <w:p w:rsidR="006D4915" w:rsidRPr="0081232C" w:rsidRDefault="006D4915" w:rsidP="00326D9F">
            <w:pPr>
              <w:spacing w:before="240" w:line="360" w:lineRule="auto"/>
              <w:jc w:val="center"/>
              <w:rPr>
                <w:rFonts w:ascii="Candara" w:hAnsi="Candara" w:cs="Times New Roman"/>
                <w:b/>
                <w:sz w:val="24"/>
                <w:szCs w:val="24"/>
              </w:rPr>
            </w:pPr>
            <w:r w:rsidRPr="0081232C">
              <w:rPr>
                <w:rFonts w:ascii="Candara" w:hAnsi="Candara" w:cs="Times New Roman"/>
                <w:b/>
                <w:sz w:val="24"/>
                <w:szCs w:val="24"/>
              </w:rPr>
              <w:t>Whether Permitted</w:t>
            </w:r>
            <w:r w:rsidR="0013025F">
              <w:rPr>
                <w:rFonts w:ascii="Candara" w:hAnsi="Candara" w:cs="Times New Roman"/>
                <w:b/>
                <w:sz w:val="24"/>
                <w:szCs w:val="24"/>
              </w:rPr>
              <w:t xml:space="preserve"> </w:t>
            </w:r>
            <w:r w:rsidRPr="0081232C">
              <w:rPr>
                <w:rFonts w:ascii="Candara" w:hAnsi="Candara" w:cs="Times New Roman"/>
                <w:b/>
                <w:sz w:val="24"/>
                <w:szCs w:val="24"/>
              </w:rPr>
              <w:t>?</w:t>
            </w:r>
          </w:p>
        </w:tc>
        <w:tc>
          <w:tcPr>
            <w:tcW w:w="858" w:type="pct"/>
            <w:shd w:val="clear" w:color="auto" w:fill="EAF1DD" w:themeFill="accent3" w:themeFillTint="33"/>
          </w:tcPr>
          <w:p w:rsidR="006D4915" w:rsidRPr="0081232C" w:rsidRDefault="006D4915" w:rsidP="00326D9F">
            <w:pPr>
              <w:spacing w:before="240" w:line="360" w:lineRule="auto"/>
              <w:jc w:val="center"/>
              <w:rPr>
                <w:rFonts w:ascii="Candara" w:hAnsi="Candara" w:cs="Times New Roman"/>
                <w:b/>
                <w:sz w:val="24"/>
                <w:szCs w:val="24"/>
              </w:rPr>
            </w:pPr>
            <w:r w:rsidRPr="0081232C">
              <w:rPr>
                <w:rFonts w:ascii="Candara" w:hAnsi="Candara" w:cs="Times New Roman"/>
                <w:b/>
                <w:sz w:val="24"/>
                <w:szCs w:val="24"/>
              </w:rPr>
              <w:t>Legal Provision</w:t>
            </w:r>
          </w:p>
        </w:tc>
        <w:tc>
          <w:tcPr>
            <w:tcW w:w="969" w:type="pct"/>
            <w:gridSpan w:val="2"/>
            <w:shd w:val="clear" w:color="auto" w:fill="EAF1DD" w:themeFill="accent3" w:themeFillTint="33"/>
          </w:tcPr>
          <w:p w:rsidR="006D4915" w:rsidRPr="0081232C" w:rsidRDefault="006D4915" w:rsidP="00326D9F">
            <w:pPr>
              <w:spacing w:before="240" w:line="360" w:lineRule="auto"/>
              <w:jc w:val="center"/>
              <w:rPr>
                <w:rFonts w:ascii="Candara" w:hAnsi="Candara" w:cs="Times New Roman"/>
                <w:b/>
                <w:sz w:val="24"/>
                <w:szCs w:val="24"/>
              </w:rPr>
            </w:pPr>
            <w:r w:rsidRPr="0081232C">
              <w:rPr>
                <w:rFonts w:ascii="Candara" w:hAnsi="Candara" w:cs="Times New Roman"/>
                <w:b/>
                <w:sz w:val="24"/>
                <w:szCs w:val="24"/>
              </w:rPr>
              <w:t>Case Details</w:t>
            </w:r>
          </w:p>
        </w:tc>
        <w:tc>
          <w:tcPr>
            <w:tcW w:w="1366" w:type="pct"/>
            <w:shd w:val="clear" w:color="auto" w:fill="EAF1DD" w:themeFill="accent3" w:themeFillTint="33"/>
          </w:tcPr>
          <w:p w:rsidR="006D4915" w:rsidRPr="0081232C" w:rsidRDefault="006D4915" w:rsidP="00326D9F">
            <w:pPr>
              <w:spacing w:before="240" w:line="360" w:lineRule="auto"/>
              <w:jc w:val="center"/>
              <w:rPr>
                <w:rFonts w:ascii="Candara" w:hAnsi="Candara" w:cs="Times New Roman"/>
                <w:b/>
                <w:sz w:val="24"/>
                <w:szCs w:val="24"/>
              </w:rPr>
            </w:pPr>
            <w:r w:rsidRPr="0081232C">
              <w:rPr>
                <w:rFonts w:ascii="Candara" w:hAnsi="Candara" w:cs="Times New Roman"/>
                <w:b/>
                <w:sz w:val="24"/>
                <w:szCs w:val="24"/>
              </w:rPr>
              <w:t xml:space="preserve">Relevant Paragraphs </w:t>
            </w:r>
            <w:r w:rsidR="00175657" w:rsidRPr="0081232C">
              <w:rPr>
                <w:rFonts w:ascii="Candara" w:hAnsi="Candara" w:cs="Times New Roman"/>
                <w:b/>
                <w:sz w:val="24"/>
                <w:szCs w:val="24"/>
              </w:rPr>
              <w:t>&amp;</w:t>
            </w:r>
            <w:r w:rsidRPr="0081232C">
              <w:rPr>
                <w:rFonts w:ascii="Candara" w:hAnsi="Candara" w:cs="Times New Roman"/>
                <w:b/>
                <w:sz w:val="24"/>
                <w:szCs w:val="24"/>
              </w:rPr>
              <w:t xml:space="preserve"> Points of Reasoning</w:t>
            </w:r>
          </w:p>
        </w:tc>
      </w:tr>
      <w:tr w:rsidR="007848F4" w:rsidRPr="0081232C" w:rsidTr="0081232C">
        <w:tc>
          <w:tcPr>
            <w:tcW w:w="1265" w:type="pct"/>
            <w:shd w:val="clear" w:color="auto" w:fill="FBD4B4" w:themeFill="accent6" w:themeFillTint="66"/>
          </w:tcPr>
          <w:p w:rsidR="007848F4" w:rsidRPr="0081232C" w:rsidRDefault="007848F4" w:rsidP="00326D9F">
            <w:pPr>
              <w:spacing w:before="240" w:line="360" w:lineRule="auto"/>
              <w:jc w:val="center"/>
              <w:rPr>
                <w:rFonts w:ascii="Candara" w:hAnsi="Candara" w:cs="Times New Roman"/>
                <w:b/>
                <w:sz w:val="24"/>
                <w:szCs w:val="24"/>
              </w:rPr>
            </w:pPr>
            <w:r w:rsidRPr="0081232C">
              <w:rPr>
                <w:rFonts w:ascii="Candara" w:hAnsi="Candara" w:cs="Times New Roman"/>
                <w:b/>
                <w:sz w:val="24"/>
                <w:szCs w:val="24"/>
              </w:rPr>
              <w:t>A. Guide books</w:t>
            </w:r>
          </w:p>
        </w:tc>
        <w:tc>
          <w:tcPr>
            <w:tcW w:w="3735" w:type="pct"/>
            <w:gridSpan w:val="5"/>
            <w:shd w:val="clear" w:color="auto" w:fill="auto"/>
          </w:tcPr>
          <w:p w:rsidR="007848F4" w:rsidRPr="0081232C" w:rsidRDefault="007848F4" w:rsidP="00326D9F">
            <w:pPr>
              <w:spacing w:before="240" w:line="360" w:lineRule="auto"/>
              <w:jc w:val="center"/>
              <w:rPr>
                <w:rFonts w:ascii="Candara" w:hAnsi="Candara" w:cs="Times New Roman"/>
                <w:sz w:val="24"/>
                <w:szCs w:val="24"/>
              </w:rPr>
            </w:pPr>
            <w:bookmarkStart w:id="0" w:name="_GoBack"/>
            <w:bookmarkEnd w:id="0"/>
          </w:p>
        </w:tc>
      </w:tr>
      <w:tr w:rsidR="006D4915" w:rsidRPr="0081232C" w:rsidTr="0013025F">
        <w:tc>
          <w:tcPr>
            <w:tcW w:w="1265" w:type="pct"/>
          </w:tcPr>
          <w:p w:rsidR="006D4915" w:rsidRPr="0081232C" w:rsidRDefault="006D4915"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Publishing notes on original books (including </w:t>
            </w:r>
            <w:r w:rsidR="009D76C0" w:rsidRPr="0081232C">
              <w:rPr>
                <w:rFonts w:ascii="Candara" w:hAnsi="Candara" w:cs="Times New Roman"/>
                <w:sz w:val="24"/>
                <w:szCs w:val="24"/>
              </w:rPr>
              <w:t xml:space="preserve">certain </w:t>
            </w:r>
            <w:r w:rsidRPr="0081232C">
              <w:rPr>
                <w:rFonts w:ascii="Candara" w:hAnsi="Candara" w:cs="Times New Roman"/>
                <w:sz w:val="24"/>
                <w:szCs w:val="24"/>
              </w:rPr>
              <w:t>quotations from them) that serve as a guide to the students to understand the books</w:t>
            </w:r>
          </w:p>
        </w:tc>
        <w:tc>
          <w:tcPr>
            <w:tcW w:w="542" w:type="pct"/>
          </w:tcPr>
          <w:p w:rsidR="006D4915" w:rsidRPr="0081232C" w:rsidRDefault="006D4915"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Yes</w:t>
            </w:r>
          </w:p>
          <w:p w:rsidR="006D4915" w:rsidRPr="0081232C" w:rsidRDefault="006D4915" w:rsidP="00326D9F">
            <w:pPr>
              <w:spacing w:before="240" w:line="360" w:lineRule="auto"/>
              <w:jc w:val="center"/>
              <w:rPr>
                <w:rFonts w:ascii="Candara" w:hAnsi="Candara" w:cs="Times New Roman"/>
                <w:sz w:val="24"/>
                <w:szCs w:val="24"/>
              </w:rPr>
            </w:pPr>
          </w:p>
          <w:p w:rsidR="006D4915" w:rsidRPr="0081232C" w:rsidRDefault="006D4915" w:rsidP="00326D9F">
            <w:pPr>
              <w:spacing w:before="240" w:line="360" w:lineRule="auto"/>
              <w:jc w:val="center"/>
              <w:rPr>
                <w:rFonts w:ascii="Candara" w:hAnsi="Candara" w:cs="Times New Roman"/>
                <w:sz w:val="24"/>
                <w:szCs w:val="24"/>
              </w:rPr>
            </w:pPr>
          </w:p>
          <w:p w:rsidR="006D4915" w:rsidRPr="0081232C" w:rsidRDefault="006D4915" w:rsidP="00326D9F">
            <w:pPr>
              <w:spacing w:before="240" w:line="360" w:lineRule="auto"/>
              <w:jc w:val="center"/>
              <w:rPr>
                <w:rFonts w:ascii="Candara" w:hAnsi="Candara" w:cs="Times New Roman"/>
                <w:sz w:val="24"/>
                <w:szCs w:val="24"/>
              </w:rPr>
            </w:pPr>
          </w:p>
        </w:tc>
        <w:tc>
          <w:tcPr>
            <w:tcW w:w="858" w:type="pct"/>
          </w:tcPr>
          <w:p w:rsidR="009D76C0" w:rsidRPr="0081232C" w:rsidRDefault="006D4915"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52(1)(a)(ii)</w:t>
            </w:r>
          </w:p>
          <w:p w:rsidR="006D4915" w:rsidRPr="0081232C" w:rsidRDefault="009D76C0"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w:t>
            </w:r>
            <w:r w:rsidR="006D4915" w:rsidRPr="0081232C">
              <w:rPr>
                <w:rFonts w:ascii="Candara" w:hAnsi="Candara" w:cs="Times New Roman"/>
                <w:sz w:val="24"/>
                <w:szCs w:val="24"/>
              </w:rPr>
              <w:t xml:space="preserve"> fair dealing for the purpose</w:t>
            </w:r>
            <w:r w:rsidRPr="0081232C">
              <w:rPr>
                <w:rFonts w:ascii="Candara" w:hAnsi="Candara" w:cs="Times New Roman"/>
                <w:sz w:val="24"/>
                <w:szCs w:val="24"/>
              </w:rPr>
              <w:t>s</w:t>
            </w:r>
            <w:r w:rsidR="006D4915" w:rsidRPr="0081232C">
              <w:rPr>
                <w:rFonts w:ascii="Candara" w:hAnsi="Candara" w:cs="Times New Roman"/>
                <w:sz w:val="24"/>
                <w:szCs w:val="24"/>
              </w:rPr>
              <w:t xml:space="preserve"> of</w:t>
            </w:r>
            <w:r w:rsidRPr="0081232C">
              <w:rPr>
                <w:rFonts w:ascii="Candara" w:hAnsi="Candara" w:cs="Times New Roman"/>
                <w:sz w:val="24"/>
                <w:szCs w:val="24"/>
              </w:rPr>
              <w:t xml:space="preserve"> criticism or</w:t>
            </w:r>
            <w:r w:rsidR="006D4915" w:rsidRPr="0081232C">
              <w:rPr>
                <w:rFonts w:ascii="Candara" w:hAnsi="Candara" w:cs="Times New Roman"/>
                <w:sz w:val="24"/>
                <w:szCs w:val="24"/>
              </w:rPr>
              <w:t xml:space="preserve"> review</w:t>
            </w:r>
          </w:p>
          <w:p w:rsidR="00464622" w:rsidRPr="0081232C" w:rsidRDefault="00464622"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(52(a)(ii)</w:t>
            </w:r>
          </w:p>
          <w:p w:rsidR="00464622" w:rsidRPr="0081232C" w:rsidRDefault="00464622"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earlier)</w:t>
            </w:r>
          </w:p>
        </w:tc>
        <w:tc>
          <w:tcPr>
            <w:tcW w:w="969" w:type="pct"/>
            <w:gridSpan w:val="2"/>
          </w:tcPr>
          <w:p w:rsidR="006D4915" w:rsidRPr="0081232C" w:rsidRDefault="00A32877" w:rsidP="00326D9F">
            <w:pPr>
              <w:spacing w:before="240" w:line="360" w:lineRule="auto"/>
              <w:jc w:val="center"/>
              <w:rPr>
                <w:rFonts w:ascii="Candara" w:hAnsi="Candara" w:cs="Times New Roman"/>
                <w:sz w:val="24"/>
                <w:szCs w:val="24"/>
              </w:rPr>
            </w:pPr>
            <w:hyperlink r:id="rId8" w:history="1">
              <w:proofErr w:type="spellStart"/>
              <w:r w:rsidR="006D4915" w:rsidRPr="0081232C">
                <w:rPr>
                  <w:rStyle w:val="Hyperlink"/>
                  <w:rFonts w:ascii="Candara" w:hAnsi="Candara" w:cs="Times New Roman"/>
                  <w:sz w:val="24"/>
                  <w:szCs w:val="24"/>
                </w:rPr>
                <w:t>Romesh</w:t>
              </w:r>
              <w:proofErr w:type="spellEnd"/>
              <w:r w:rsidR="006D4915" w:rsidRPr="0081232C">
                <w:rPr>
                  <w:rStyle w:val="Hyperlink"/>
                  <w:rFonts w:ascii="Candara" w:hAnsi="Candara" w:cs="Times New Roman"/>
                  <w:sz w:val="24"/>
                  <w:szCs w:val="24"/>
                </w:rPr>
                <w:t xml:space="preserve"> </w:t>
              </w:r>
              <w:proofErr w:type="spellStart"/>
              <w:r w:rsidR="006D4915" w:rsidRPr="0081232C">
                <w:rPr>
                  <w:rStyle w:val="Hyperlink"/>
                  <w:rFonts w:ascii="Candara" w:hAnsi="Candara" w:cs="Times New Roman"/>
                  <w:sz w:val="24"/>
                  <w:szCs w:val="24"/>
                </w:rPr>
                <w:t>Chowdhry</w:t>
              </w:r>
              <w:proofErr w:type="spellEnd"/>
              <w:r w:rsidR="006D4915" w:rsidRPr="0081232C">
                <w:rPr>
                  <w:rStyle w:val="Hyperlink"/>
                  <w:rFonts w:ascii="Candara" w:hAnsi="Candara" w:cs="Times New Roman"/>
                  <w:sz w:val="24"/>
                  <w:szCs w:val="24"/>
                </w:rPr>
                <w:t xml:space="preserve"> and Others v. </w:t>
              </w:r>
              <w:proofErr w:type="spellStart"/>
              <w:r w:rsidR="006D4915" w:rsidRPr="0081232C">
                <w:rPr>
                  <w:rStyle w:val="Hyperlink"/>
                  <w:rFonts w:ascii="Candara" w:hAnsi="Candara" w:cs="Times New Roman"/>
                  <w:sz w:val="24"/>
                  <w:szCs w:val="24"/>
                </w:rPr>
                <w:t>Kh</w:t>
              </w:r>
              <w:proofErr w:type="spellEnd"/>
              <w:r w:rsidR="006D4915" w:rsidRPr="0081232C">
                <w:rPr>
                  <w:rStyle w:val="Hyperlink"/>
                  <w:rFonts w:ascii="Candara" w:hAnsi="Candara" w:cs="Times New Roman"/>
                  <w:sz w:val="24"/>
                  <w:szCs w:val="24"/>
                </w:rPr>
                <w:t xml:space="preserve">. Ali </w:t>
              </w:r>
              <w:proofErr w:type="spellStart"/>
              <w:r w:rsidR="006D4915" w:rsidRPr="0081232C">
                <w:rPr>
                  <w:rStyle w:val="Hyperlink"/>
                  <w:rFonts w:ascii="Candara" w:hAnsi="Candara" w:cs="Times New Roman"/>
                  <w:sz w:val="24"/>
                  <w:szCs w:val="24"/>
                </w:rPr>
                <w:t>Mohamad</w:t>
              </w:r>
              <w:proofErr w:type="spellEnd"/>
              <w:r w:rsidR="006D4915" w:rsidRPr="0081232C">
                <w:rPr>
                  <w:rStyle w:val="Hyperlink"/>
                  <w:rFonts w:ascii="Candara" w:hAnsi="Candara" w:cs="Times New Roman"/>
                  <w:sz w:val="24"/>
                  <w:szCs w:val="24"/>
                </w:rPr>
                <w:t xml:space="preserve"> </w:t>
              </w:r>
              <w:proofErr w:type="spellStart"/>
              <w:r w:rsidR="006D4915" w:rsidRPr="0081232C">
                <w:rPr>
                  <w:rStyle w:val="Hyperlink"/>
                  <w:rFonts w:ascii="Candara" w:hAnsi="Candara" w:cs="Times New Roman"/>
                  <w:sz w:val="24"/>
                  <w:szCs w:val="24"/>
                </w:rPr>
                <w:t>Nowsheri</w:t>
              </w:r>
              <w:proofErr w:type="spellEnd"/>
              <w:r w:rsidR="006D4915" w:rsidRPr="0081232C">
                <w:rPr>
                  <w:rStyle w:val="Hyperlink"/>
                  <w:rFonts w:ascii="Candara" w:hAnsi="Candara" w:cs="Times New Roman"/>
                  <w:sz w:val="24"/>
                  <w:szCs w:val="24"/>
                </w:rPr>
                <w:t xml:space="preserve"> and Others</w:t>
              </w:r>
            </w:hyperlink>
            <w:r w:rsidR="006D4915" w:rsidRPr="0081232C">
              <w:rPr>
                <w:rFonts w:ascii="Candara" w:hAnsi="Candara" w:cs="Times New Roman"/>
                <w:sz w:val="24"/>
                <w:szCs w:val="24"/>
              </w:rPr>
              <w:t xml:space="preserve"> </w:t>
            </w:r>
            <w:r w:rsidR="009D76C0" w:rsidRPr="0081232C">
              <w:rPr>
                <w:rFonts w:ascii="Candara" w:hAnsi="Candara" w:cs="Times New Roman"/>
                <w:sz w:val="24"/>
                <w:szCs w:val="24"/>
              </w:rPr>
              <w:t>(</w:t>
            </w:r>
            <w:r w:rsidR="006D4915" w:rsidRPr="0081232C">
              <w:rPr>
                <w:rFonts w:ascii="Candara" w:hAnsi="Candara" w:cs="Times New Roman"/>
                <w:sz w:val="24"/>
                <w:szCs w:val="24"/>
              </w:rPr>
              <w:t xml:space="preserve">Jammu and Kashmir High Court, </w:t>
            </w:r>
            <w:r w:rsidR="009D76C0" w:rsidRPr="0081232C">
              <w:rPr>
                <w:rFonts w:ascii="Candara" w:hAnsi="Candara" w:cs="Times New Roman"/>
                <w:sz w:val="24"/>
                <w:szCs w:val="24"/>
              </w:rPr>
              <w:t>1965)</w:t>
            </w:r>
          </w:p>
          <w:p w:rsidR="006D4915" w:rsidRPr="0081232C" w:rsidRDefault="006D4915" w:rsidP="00326D9F">
            <w:pPr>
              <w:spacing w:before="240" w:line="360" w:lineRule="auto"/>
              <w:jc w:val="center"/>
              <w:rPr>
                <w:rFonts w:ascii="Candara" w:hAnsi="Candara" w:cs="Times New Roman"/>
                <w:sz w:val="24"/>
                <w:szCs w:val="24"/>
              </w:rPr>
            </w:pPr>
          </w:p>
        </w:tc>
        <w:tc>
          <w:tcPr>
            <w:tcW w:w="1366" w:type="pct"/>
          </w:tcPr>
          <w:p w:rsidR="006D4915" w:rsidRPr="0081232C" w:rsidRDefault="006D4915" w:rsidP="00326D9F">
            <w:pPr>
              <w:spacing w:before="240" w:line="360" w:lineRule="auto"/>
              <w:jc w:val="center"/>
              <w:rPr>
                <w:rFonts w:ascii="Candara" w:hAnsi="Candara" w:cs="Times New Roman"/>
                <w:sz w:val="24"/>
                <w:szCs w:val="24"/>
              </w:rPr>
            </w:pPr>
            <w:proofErr w:type="spellStart"/>
            <w:r w:rsidRPr="0081232C">
              <w:rPr>
                <w:rFonts w:ascii="Candara" w:hAnsi="Candara" w:cs="Times New Roman"/>
                <w:sz w:val="24"/>
                <w:szCs w:val="24"/>
              </w:rPr>
              <w:t>Paras</w:t>
            </w:r>
            <w:proofErr w:type="spellEnd"/>
            <w:r w:rsidRPr="0081232C">
              <w:rPr>
                <w:rFonts w:ascii="Candara" w:hAnsi="Candara" w:cs="Times New Roman"/>
                <w:sz w:val="24"/>
                <w:szCs w:val="24"/>
              </w:rPr>
              <w:t xml:space="preserve"> 6 and 8</w:t>
            </w:r>
          </w:p>
          <w:p w:rsidR="006D4915" w:rsidRPr="0081232C" w:rsidRDefault="00BF3107" w:rsidP="00326D9F">
            <w:pPr>
              <w:pStyle w:val="ListParagraph"/>
              <w:numPr>
                <w:ilvl w:val="0"/>
                <w:numId w:val="1"/>
              </w:numPr>
              <w:spacing w:before="240" w:line="360" w:lineRule="auto"/>
              <w:ind w:left="175" w:hanging="175"/>
              <w:jc w:val="center"/>
              <w:rPr>
                <w:rFonts w:ascii="Candara" w:hAnsi="Candara" w:cs="Times New Roman"/>
                <w:sz w:val="24"/>
                <w:szCs w:val="24"/>
              </w:rPr>
            </w:pPr>
            <w:r w:rsidRPr="0081232C">
              <w:rPr>
                <w:rFonts w:ascii="Candara" w:hAnsi="Candara" w:cs="Times New Roman"/>
                <w:sz w:val="24"/>
                <w:szCs w:val="24"/>
              </w:rPr>
              <w:t xml:space="preserve">no </w:t>
            </w:r>
            <w:r w:rsidR="006D4915" w:rsidRPr="0081232C">
              <w:rPr>
                <w:rFonts w:ascii="Candara" w:hAnsi="Candara" w:cs="Times New Roman"/>
                <w:sz w:val="24"/>
                <w:szCs w:val="24"/>
              </w:rPr>
              <w:t>colourable imitation for profit</w:t>
            </w:r>
          </w:p>
          <w:p w:rsidR="006D4915" w:rsidRPr="0081232C" w:rsidRDefault="006D4915" w:rsidP="00326D9F">
            <w:pPr>
              <w:pStyle w:val="ListParagraph"/>
              <w:numPr>
                <w:ilvl w:val="0"/>
                <w:numId w:val="1"/>
              </w:numPr>
              <w:spacing w:before="240" w:line="360" w:lineRule="auto"/>
              <w:ind w:left="175" w:hanging="175"/>
              <w:jc w:val="center"/>
              <w:rPr>
                <w:rFonts w:ascii="Candara" w:hAnsi="Candara" w:cs="Times New Roman"/>
                <w:sz w:val="24"/>
                <w:szCs w:val="24"/>
              </w:rPr>
            </w:pPr>
            <w:r w:rsidRPr="0081232C">
              <w:rPr>
                <w:rFonts w:ascii="Candara" w:hAnsi="Candara" w:cs="Times New Roman"/>
                <w:sz w:val="24"/>
                <w:szCs w:val="24"/>
              </w:rPr>
              <w:t>in the nature of review of original books</w:t>
            </w:r>
          </w:p>
          <w:p w:rsidR="006D4915" w:rsidRPr="0081232C" w:rsidRDefault="006D4915" w:rsidP="00326D9F">
            <w:pPr>
              <w:pStyle w:val="ListParagraph"/>
              <w:numPr>
                <w:ilvl w:val="0"/>
                <w:numId w:val="1"/>
              </w:numPr>
              <w:spacing w:before="240" w:line="360" w:lineRule="auto"/>
              <w:ind w:left="175" w:hanging="175"/>
              <w:jc w:val="center"/>
              <w:rPr>
                <w:rFonts w:ascii="Candara" w:hAnsi="Candara" w:cs="Times New Roman"/>
                <w:sz w:val="24"/>
                <w:szCs w:val="24"/>
              </w:rPr>
            </w:pPr>
            <w:r w:rsidRPr="0081232C">
              <w:rPr>
                <w:rFonts w:ascii="Candara" w:hAnsi="Candara" w:cs="Times New Roman"/>
                <w:sz w:val="24"/>
                <w:szCs w:val="24"/>
              </w:rPr>
              <w:t xml:space="preserve">title </w:t>
            </w:r>
            <w:r w:rsidR="00BF3107" w:rsidRPr="0081232C">
              <w:rPr>
                <w:rFonts w:ascii="Candara" w:hAnsi="Candara" w:cs="Times New Roman"/>
                <w:sz w:val="24"/>
                <w:szCs w:val="24"/>
              </w:rPr>
              <w:t>of notes clearly shows</w:t>
            </w:r>
            <w:r w:rsidRPr="0081232C">
              <w:rPr>
                <w:rFonts w:ascii="Candara" w:hAnsi="Candara" w:cs="Times New Roman"/>
                <w:sz w:val="24"/>
                <w:szCs w:val="24"/>
              </w:rPr>
              <w:t xml:space="preserve"> that it’s a guide</w:t>
            </w:r>
          </w:p>
          <w:p w:rsidR="006D4915" w:rsidRDefault="006D4915" w:rsidP="00326D9F">
            <w:pPr>
              <w:pStyle w:val="ListParagraph"/>
              <w:numPr>
                <w:ilvl w:val="0"/>
                <w:numId w:val="1"/>
              </w:numPr>
              <w:spacing w:before="240" w:line="360" w:lineRule="auto"/>
              <w:ind w:left="175" w:hanging="175"/>
              <w:jc w:val="center"/>
              <w:rPr>
                <w:rFonts w:ascii="Candara" w:hAnsi="Candara" w:cs="Times New Roman"/>
                <w:sz w:val="24"/>
                <w:szCs w:val="24"/>
              </w:rPr>
            </w:pPr>
            <w:r w:rsidRPr="0081232C">
              <w:rPr>
                <w:rFonts w:ascii="Candara" w:hAnsi="Candara" w:cs="Times New Roman"/>
                <w:sz w:val="24"/>
                <w:szCs w:val="24"/>
              </w:rPr>
              <w:t>quotations</w:t>
            </w:r>
            <w:r w:rsidR="00BF3107" w:rsidRPr="0081232C">
              <w:rPr>
                <w:rFonts w:ascii="Candara" w:hAnsi="Candara" w:cs="Times New Roman"/>
                <w:sz w:val="24"/>
                <w:szCs w:val="24"/>
              </w:rPr>
              <w:t xml:space="preserve"> given</w:t>
            </w:r>
            <w:r w:rsidR="009D76C0" w:rsidRPr="0081232C">
              <w:rPr>
                <w:rFonts w:ascii="Candara" w:hAnsi="Candara" w:cs="Times New Roman"/>
                <w:sz w:val="24"/>
                <w:szCs w:val="24"/>
              </w:rPr>
              <w:t xml:space="preserve"> to help explain their</w:t>
            </w:r>
            <w:r w:rsidRPr="0081232C">
              <w:rPr>
                <w:rFonts w:ascii="Candara" w:hAnsi="Candara" w:cs="Times New Roman"/>
                <w:sz w:val="24"/>
                <w:szCs w:val="24"/>
              </w:rPr>
              <w:t xml:space="preserve"> significance</w:t>
            </w:r>
          </w:p>
          <w:p w:rsidR="00147B6E" w:rsidRPr="0081232C" w:rsidRDefault="00147B6E" w:rsidP="00147B6E">
            <w:pPr>
              <w:pStyle w:val="ListParagraph"/>
              <w:spacing w:before="240" w:line="360" w:lineRule="auto"/>
              <w:ind w:left="175"/>
              <w:rPr>
                <w:rFonts w:ascii="Candara" w:hAnsi="Candara" w:cs="Times New Roman"/>
                <w:sz w:val="24"/>
                <w:szCs w:val="24"/>
              </w:rPr>
            </w:pPr>
          </w:p>
        </w:tc>
      </w:tr>
      <w:tr w:rsidR="006D4915" w:rsidRPr="0081232C" w:rsidTr="0013025F">
        <w:tc>
          <w:tcPr>
            <w:tcW w:w="1265" w:type="pct"/>
          </w:tcPr>
          <w:p w:rsidR="006D4915" w:rsidRPr="0081232C" w:rsidRDefault="006E1C19"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lastRenderedPageBreak/>
              <w:t>Publishing guide books</w:t>
            </w:r>
            <w:r w:rsidR="006D4915" w:rsidRPr="0081232C">
              <w:rPr>
                <w:rFonts w:ascii="Candara" w:hAnsi="Candara" w:cs="Times New Roman"/>
                <w:sz w:val="24"/>
                <w:szCs w:val="24"/>
              </w:rPr>
              <w:t xml:space="preserve"> containing meanings of difficult words used in original textbooks, annotations</w:t>
            </w:r>
            <w:r w:rsidR="00E36F1B" w:rsidRPr="0081232C">
              <w:rPr>
                <w:rFonts w:ascii="Candara" w:hAnsi="Candara" w:cs="Times New Roman"/>
                <w:sz w:val="24"/>
                <w:szCs w:val="24"/>
              </w:rPr>
              <w:t>,</w:t>
            </w:r>
            <w:r w:rsidR="006D4915" w:rsidRPr="0081232C">
              <w:rPr>
                <w:rFonts w:ascii="Candara" w:hAnsi="Candara" w:cs="Times New Roman"/>
                <w:sz w:val="24"/>
                <w:szCs w:val="24"/>
              </w:rPr>
              <w:t xml:space="preserve"> and probable questions with answers</w:t>
            </w:r>
          </w:p>
        </w:tc>
        <w:tc>
          <w:tcPr>
            <w:tcW w:w="542" w:type="pct"/>
          </w:tcPr>
          <w:p w:rsidR="006D4915" w:rsidRPr="0081232C" w:rsidRDefault="006D4915"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Yes</w:t>
            </w:r>
          </w:p>
        </w:tc>
        <w:tc>
          <w:tcPr>
            <w:tcW w:w="858" w:type="pct"/>
          </w:tcPr>
          <w:p w:rsidR="006D4915" w:rsidRPr="0081232C" w:rsidRDefault="006D4915"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52(1)(a)(i)</w:t>
            </w:r>
          </w:p>
          <w:p w:rsidR="00464622" w:rsidRPr="0081232C" w:rsidRDefault="006D4915"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fair dealing for the purpose</w:t>
            </w:r>
            <w:r w:rsidR="009D76C0" w:rsidRPr="0081232C">
              <w:rPr>
                <w:rFonts w:ascii="Candara" w:hAnsi="Candara" w:cs="Times New Roman"/>
                <w:sz w:val="24"/>
                <w:szCs w:val="24"/>
              </w:rPr>
              <w:t>s</w:t>
            </w:r>
            <w:r w:rsidRPr="0081232C">
              <w:rPr>
                <w:rFonts w:ascii="Candara" w:hAnsi="Candara" w:cs="Times New Roman"/>
                <w:sz w:val="24"/>
                <w:szCs w:val="24"/>
              </w:rPr>
              <w:t xml:space="preserve"> of </w:t>
            </w:r>
            <w:r w:rsidR="00464622" w:rsidRPr="0081232C">
              <w:rPr>
                <w:rFonts w:ascii="Candara" w:hAnsi="Candara" w:cs="Times New Roman"/>
                <w:sz w:val="24"/>
                <w:szCs w:val="24"/>
              </w:rPr>
              <w:t>personal or private use</w:t>
            </w:r>
            <w:r w:rsidR="006C2F42" w:rsidRPr="0081232C">
              <w:rPr>
                <w:rFonts w:ascii="Candara" w:hAnsi="Candara" w:cs="Times New Roman"/>
                <w:sz w:val="24"/>
                <w:szCs w:val="24"/>
              </w:rPr>
              <w:t xml:space="preserve"> including research</w:t>
            </w:r>
          </w:p>
          <w:p w:rsidR="006D4915" w:rsidRPr="0081232C" w:rsidRDefault="00464622"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(52(a)(i) earlier – fair dealing for the purposes of research or </w:t>
            </w:r>
            <w:r w:rsidR="006D4915" w:rsidRPr="0081232C">
              <w:rPr>
                <w:rFonts w:ascii="Candara" w:hAnsi="Candara" w:cs="Times New Roman"/>
                <w:sz w:val="24"/>
                <w:szCs w:val="24"/>
              </w:rPr>
              <w:t>private study</w:t>
            </w:r>
            <w:r w:rsidRPr="0081232C">
              <w:rPr>
                <w:rFonts w:ascii="Candara" w:hAnsi="Candara" w:cs="Times New Roman"/>
                <w:sz w:val="24"/>
                <w:szCs w:val="24"/>
              </w:rPr>
              <w:t>)</w:t>
            </w:r>
          </w:p>
        </w:tc>
        <w:tc>
          <w:tcPr>
            <w:tcW w:w="969" w:type="pct"/>
            <w:gridSpan w:val="2"/>
          </w:tcPr>
          <w:p w:rsidR="006D4915" w:rsidRPr="0081232C" w:rsidRDefault="00A32877" w:rsidP="00326D9F">
            <w:pPr>
              <w:spacing w:before="240" w:line="360" w:lineRule="auto"/>
              <w:jc w:val="center"/>
              <w:rPr>
                <w:rFonts w:ascii="Candara" w:hAnsi="Candara" w:cs="Times New Roman"/>
                <w:sz w:val="24"/>
                <w:szCs w:val="24"/>
              </w:rPr>
            </w:pPr>
            <w:hyperlink r:id="rId9" w:history="1">
              <w:r w:rsidR="006D4915" w:rsidRPr="0081232C">
                <w:rPr>
                  <w:rStyle w:val="Hyperlink"/>
                  <w:rFonts w:ascii="Candara" w:hAnsi="Candara" w:cs="Times New Roman"/>
                  <w:sz w:val="24"/>
                  <w:szCs w:val="24"/>
                  <w:shd w:val="clear" w:color="auto" w:fill="FFFFFF"/>
                </w:rPr>
                <w:t xml:space="preserve">V </w:t>
              </w:r>
              <w:proofErr w:type="spellStart"/>
              <w:r w:rsidR="006D4915" w:rsidRPr="0081232C">
                <w:rPr>
                  <w:rStyle w:val="Hyperlink"/>
                  <w:rFonts w:ascii="Candara" w:hAnsi="Candara" w:cs="Times New Roman"/>
                  <w:sz w:val="24"/>
                  <w:szCs w:val="24"/>
                  <w:shd w:val="clear" w:color="auto" w:fill="FFFFFF"/>
                </w:rPr>
                <w:t>Ramaiah</w:t>
              </w:r>
              <w:proofErr w:type="spellEnd"/>
              <w:r w:rsidR="006D4915" w:rsidRPr="0081232C">
                <w:rPr>
                  <w:rStyle w:val="Hyperlink"/>
                  <w:rFonts w:ascii="Candara" w:hAnsi="Candara" w:cs="Times New Roman"/>
                  <w:sz w:val="24"/>
                  <w:szCs w:val="24"/>
                  <w:shd w:val="clear" w:color="auto" w:fill="FFFFFF"/>
                </w:rPr>
                <w:t xml:space="preserve"> v. K </w:t>
              </w:r>
              <w:proofErr w:type="spellStart"/>
              <w:r w:rsidR="006D4915" w:rsidRPr="0081232C">
                <w:rPr>
                  <w:rStyle w:val="Hyperlink"/>
                  <w:rFonts w:ascii="Candara" w:hAnsi="Candara" w:cs="Times New Roman"/>
                  <w:sz w:val="24"/>
                  <w:szCs w:val="24"/>
                  <w:shd w:val="clear" w:color="auto" w:fill="FFFFFF"/>
                </w:rPr>
                <w:t>Lakshmaiah</w:t>
              </w:r>
              <w:proofErr w:type="spellEnd"/>
            </w:hyperlink>
            <w:r w:rsidR="006D4915" w:rsidRPr="0081232C">
              <w:rPr>
                <w:rFonts w:ascii="Candara" w:hAnsi="Candara" w:cs="Times New Roman"/>
                <w:color w:val="000000"/>
                <w:sz w:val="24"/>
                <w:szCs w:val="24"/>
                <w:shd w:val="clear" w:color="auto" w:fill="FFFFFF"/>
              </w:rPr>
              <w:t xml:space="preserve"> (</w:t>
            </w:r>
            <w:r w:rsidR="006D4915" w:rsidRPr="0081232C">
              <w:rPr>
                <w:rFonts w:ascii="Candara" w:hAnsi="Candara" w:cs="Times New Roman"/>
                <w:sz w:val="24"/>
                <w:szCs w:val="24"/>
              </w:rPr>
              <w:t>Andhra Pradesh High Court</w:t>
            </w:r>
            <w:r w:rsidR="006D4915" w:rsidRPr="0081232C">
              <w:rPr>
                <w:rFonts w:ascii="Candara" w:hAnsi="Candara" w:cs="Times New Roman"/>
                <w:color w:val="000000"/>
                <w:sz w:val="24"/>
                <w:szCs w:val="24"/>
                <w:shd w:val="clear" w:color="auto" w:fill="FFFFFF"/>
              </w:rPr>
              <w:t>, 1988)</w:t>
            </w:r>
          </w:p>
        </w:tc>
        <w:tc>
          <w:tcPr>
            <w:tcW w:w="1366" w:type="pct"/>
          </w:tcPr>
          <w:p w:rsidR="006D4915" w:rsidRPr="0081232C" w:rsidRDefault="006D4915"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Para 8</w:t>
            </w:r>
          </w:p>
          <w:p w:rsidR="00E36F1B" w:rsidRPr="0081232C" w:rsidRDefault="00FF26DA"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using the</w:t>
            </w:r>
            <w:r w:rsidR="006D4915" w:rsidRPr="0081232C">
              <w:rPr>
                <w:rFonts w:ascii="Candara" w:hAnsi="Candara" w:cs="Times New Roman"/>
                <w:sz w:val="24"/>
                <w:szCs w:val="24"/>
              </w:rPr>
              <w:t xml:space="preserve"> language couched in </w:t>
            </w:r>
            <w:r w:rsidRPr="0081232C">
              <w:rPr>
                <w:rFonts w:ascii="Candara" w:hAnsi="Candara" w:cs="Times New Roman"/>
                <w:sz w:val="24"/>
                <w:szCs w:val="24"/>
              </w:rPr>
              <w:t xml:space="preserve">original </w:t>
            </w:r>
            <w:r w:rsidR="006D4915" w:rsidRPr="0081232C">
              <w:rPr>
                <w:rFonts w:ascii="Candara" w:hAnsi="Candara" w:cs="Times New Roman"/>
                <w:sz w:val="24"/>
                <w:szCs w:val="24"/>
              </w:rPr>
              <w:t>book</w:t>
            </w:r>
            <w:r w:rsidRPr="0081232C">
              <w:rPr>
                <w:rFonts w:ascii="Candara" w:hAnsi="Candara" w:cs="Times New Roman"/>
                <w:sz w:val="24"/>
                <w:szCs w:val="24"/>
              </w:rPr>
              <w:t xml:space="preserve"> doesn’t necessarily mean piracy</w:t>
            </w:r>
          </w:p>
          <w:p w:rsidR="006D4915" w:rsidRPr="0081232C" w:rsidRDefault="006D4915"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only a guide written to help students</w:t>
            </w:r>
          </w:p>
          <w:p w:rsidR="006D4915" w:rsidRPr="0081232C" w:rsidRDefault="006D4915"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 </w:t>
            </w:r>
            <w:r w:rsidR="00FF26DA" w:rsidRPr="0081232C">
              <w:rPr>
                <w:rFonts w:ascii="Candara" w:hAnsi="Candara" w:cs="Times New Roman"/>
                <w:sz w:val="24"/>
                <w:szCs w:val="24"/>
              </w:rPr>
              <w:t xml:space="preserve">acknowledges </w:t>
            </w:r>
            <w:r w:rsidRPr="0081232C">
              <w:rPr>
                <w:rFonts w:ascii="Candara" w:hAnsi="Candara" w:cs="Times New Roman"/>
                <w:sz w:val="24"/>
                <w:szCs w:val="24"/>
              </w:rPr>
              <w:t>author</w:t>
            </w:r>
            <w:r w:rsidR="00FF26DA" w:rsidRPr="0081232C">
              <w:rPr>
                <w:rFonts w:ascii="Candara" w:hAnsi="Candara" w:cs="Times New Roman"/>
                <w:sz w:val="24"/>
                <w:szCs w:val="24"/>
              </w:rPr>
              <w:t xml:space="preserve"> of original book</w:t>
            </w:r>
          </w:p>
        </w:tc>
      </w:tr>
      <w:tr w:rsidR="0064564B" w:rsidRPr="0081232C" w:rsidTr="0013025F">
        <w:tc>
          <w:tcPr>
            <w:tcW w:w="1265" w:type="pct"/>
          </w:tcPr>
          <w:p w:rsidR="0064564B" w:rsidRPr="0081232C" w:rsidRDefault="0064564B" w:rsidP="00326D9F">
            <w:pPr>
              <w:spacing w:before="240" w:line="360" w:lineRule="auto"/>
              <w:jc w:val="center"/>
              <w:rPr>
                <w:rFonts w:ascii="Candara" w:hAnsi="Candara" w:cs="Times New Roman"/>
                <w:color w:val="000000"/>
                <w:sz w:val="24"/>
                <w:szCs w:val="24"/>
                <w:shd w:val="clear" w:color="auto" w:fill="FFFFFF"/>
              </w:rPr>
            </w:pPr>
            <w:r w:rsidRPr="0081232C">
              <w:rPr>
                <w:rFonts w:ascii="Candara" w:hAnsi="Candara" w:cs="Times New Roman"/>
                <w:sz w:val="24"/>
                <w:szCs w:val="24"/>
              </w:rPr>
              <w:t xml:space="preserve">Publishing guide books containing </w:t>
            </w:r>
            <w:r w:rsidRPr="0081232C">
              <w:rPr>
                <w:rFonts w:ascii="Candara" w:hAnsi="Candara" w:cs="Times New Roman"/>
                <w:color w:val="000000"/>
                <w:sz w:val="24"/>
                <w:szCs w:val="24"/>
                <w:shd w:val="clear" w:color="auto" w:fill="FFFFFF"/>
              </w:rPr>
              <w:t>step-by-step process of arriving at solutions to problems contained in original textbooks, but not containing the theoretical or explanatory content present in them</w:t>
            </w:r>
          </w:p>
          <w:p w:rsidR="0064564B" w:rsidRPr="0081232C" w:rsidRDefault="0064564B" w:rsidP="00326D9F">
            <w:pPr>
              <w:spacing w:before="240" w:line="360" w:lineRule="auto"/>
              <w:jc w:val="center"/>
              <w:rPr>
                <w:rFonts w:ascii="Candara" w:hAnsi="Candara" w:cs="Times New Roman"/>
                <w:sz w:val="24"/>
                <w:szCs w:val="24"/>
              </w:rPr>
            </w:pPr>
          </w:p>
        </w:tc>
        <w:tc>
          <w:tcPr>
            <w:tcW w:w="542"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Yes</w:t>
            </w:r>
          </w:p>
        </w:tc>
        <w:tc>
          <w:tcPr>
            <w:tcW w:w="858"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52(1)(a)(ii) – fair dealing for the purposes of criticism or review</w:t>
            </w:r>
          </w:p>
          <w:p w:rsidR="0064564B" w:rsidRPr="0081232C" w:rsidRDefault="0064564B" w:rsidP="00326D9F">
            <w:pPr>
              <w:spacing w:before="240" w:line="360" w:lineRule="auto"/>
              <w:jc w:val="center"/>
              <w:rPr>
                <w:rFonts w:ascii="Candara" w:hAnsi="Candara" w:cs="Times New Roman"/>
                <w:sz w:val="24"/>
                <w:szCs w:val="24"/>
              </w:rPr>
            </w:pPr>
          </w:p>
        </w:tc>
        <w:tc>
          <w:tcPr>
            <w:tcW w:w="969" w:type="pct"/>
            <w:gridSpan w:val="2"/>
          </w:tcPr>
          <w:p w:rsidR="0064564B" w:rsidRPr="0081232C" w:rsidRDefault="00A32877" w:rsidP="00326D9F">
            <w:pPr>
              <w:spacing w:before="240" w:line="360" w:lineRule="auto"/>
              <w:jc w:val="center"/>
              <w:rPr>
                <w:rFonts w:ascii="Candara" w:hAnsi="Candara" w:cs="Times New Roman"/>
                <w:sz w:val="24"/>
                <w:szCs w:val="24"/>
              </w:rPr>
            </w:pPr>
            <w:hyperlink r:id="rId10" w:history="1">
              <w:r w:rsidR="0064564B" w:rsidRPr="0081232C">
                <w:rPr>
                  <w:rStyle w:val="Hyperlink"/>
                  <w:rFonts w:ascii="Candara" w:hAnsi="Candara" w:cs="Times New Roman"/>
                  <w:sz w:val="24"/>
                  <w:szCs w:val="24"/>
                </w:rPr>
                <w:t xml:space="preserve">The Chancellor Masters &amp; Scholars of The University of Oxford v. </w:t>
              </w:r>
              <w:proofErr w:type="spellStart"/>
              <w:r w:rsidR="0064564B" w:rsidRPr="0081232C">
                <w:rPr>
                  <w:rStyle w:val="Hyperlink"/>
                  <w:rFonts w:ascii="Candara" w:hAnsi="Candara" w:cs="Times New Roman"/>
                  <w:sz w:val="24"/>
                  <w:szCs w:val="24"/>
                </w:rPr>
                <w:t>Narendera</w:t>
              </w:r>
              <w:proofErr w:type="spellEnd"/>
              <w:r w:rsidR="0064564B" w:rsidRPr="0081232C">
                <w:rPr>
                  <w:rStyle w:val="Hyperlink"/>
                  <w:rFonts w:ascii="Candara" w:hAnsi="Candara" w:cs="Times New Roman"/>
                  <w:sz w:val="24"/>
                  <w:szCs w:val="24"/>
                </w:rPr>
                <w:t xml:space="preserve"> Publishing House and Others</w:t>
              </w:r>
            </w:hyperlink>
            <w:r w:rsidR="0064564B" w:rsidRPr="0081232C">
              <w:rPr>
                <w:rFonts w:ascii="Candara" w:hAnsi="Candara" w:cs="Times New Roman"/>
                <w:sz w:val="24"/>
                <w:szCs w:val="24"/>
              </w:rPr>
              <w:t xml:space="preserve"> (Delhi High Court, 2008)</w:t>
            </w: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333EA0" w:rsidRDefault="00333EA0" w:rsidP="00326D9F">
            <w:pPr>
              <w:spacing w:before="240" w:line="360" w:lineRule="auto"/>
              <w:jc w:val="center"/>
              <w:rPr>
                <w:rFonts w:ascii="Candara" w:hAnsi="Candara" w:cs="Times New Roman"/>
                <w:sz w:val="24"/>
                <w:szCs w:val="24"/>
              </w:rPr>
            </w:pPr>
          </w:p>
          <w:p w:rsidR="0064564B" w:rsidRPr="0081232C" w:rsidRDefault="00A32877" w:rsidP="009D2EE1">
            <w:pPr>
              <w:spacing w:before="240" w:line="360" w:lineRule="auto"/>
              <w:rPr>
                <w:rFonts w:ascii="Candara" w:hAnsi="Candara" w:cs="Times New Roman"/>
                <w:sz w:val="24"/>
                <w:szCs w:val="24"/>
              </w:rPr>
            </w:pPr>
            <w:hyperlink r:id="rId11" w:history="1">
              <w:r w:rsidR="0064564B" w:rsidRPr="0081232C">
                <w:rPr>
                  <w:rStyle w:val="Hyperlink"/>
                  <w:rFonts w:ascii="Candara" w:hAnsi="Candara" w:cs="Times New Roman"/>
                  <w:sz w:val="24"/>
                  <w:szCs w:val="24"/>
                </w:rPr>
                <w:t xml:space="preserve">The Chancellor Masters and Scholars of The University of Oxford v. </w:t>
              </w:r>
              <w:proofErr w:type="spellStart"/>
              <w:r w:rsidR="0064564B" w:rsidRPr="0081232C">
                <w:rPr>
                  <w:rStyle w:val="Hyperlink"/>
                  <w:rFonts w:ascii="Candara" w:hAnsi="Candara" w:cs="Times New Roman"/>
                  <w:sz w:val="24"/>
                  <w:szCs w:val="24"/>
                </w:rPr>
                <w:t>Narendera</w:t>
              </w:r>
              <w:proofErr w:type="spellEnd"/>
              <w:r w:rsidR="0064564B" w:rsidRPr="0081232C">
                <w:rPr>
                  <w:rStyle w:val="Hyperlink"/>
                  <w:rFonts w:ascii="Candara" w:hAnsi="Candara" w:cs="Times New Roman"/>
                  <w:sz w:val="24"/>
                  <w:szCs w:val="24"/>
                </w:rPr>
                <w:t xml:space="preserve"> Publishing House and Others</w:t>
              </w:r>
            </w:hyperlink>
            <w:r w:rsidR="0064564B" w:rsidRPr="0081232C">
              <w:rPr>
                <w:rFonts w:ascii="Candara" w:hAnsi="Candara" w:cs="Times New Roman"/>
                <w:sz w:val="24"/>
                <w:szCs w:val="24"/>
              </w:rPr>
              <w:t xml:space="preserve"> (2011) </w:t>
            </w:r>
            <w:r w:rsidR="00175657" w:rsidRPr="0081232C">
              <w:rPr>
                <w:rFonts w:ascii="Candara" w:hAnsi="Candara" w:cs="Times New Roman"/>
                <w:sz w:val="24"/>
                <w:szCs w:val="24"/>
              </w:rPr>
              <w:t>(see</w:t>
            </w:r>
            <w:r w:rsidR="0064564B" w:rsidRPr="0081232C">
              <w:rPr>
                <w:rFonts w:ascii="Candara" w:hAnsi="Candara" w:cs="Times New Roman"/>
                <w:sz w:val="24"/>
                <w:szCs w:val="24"/>
              </w:rPr>
              <w:t xml:space="preserve"> discussion</w:t>
            </w:r>
            <w:r w:rsidR="00175657" w:rsidRPr="0081232C">
              <w:rPr>
                <w:rFonts w:ascii="Candara" w:hAnsi="Candara" w:cs="Times New Roman"/>
                <w:sz w:val="24"/>
                <w:szCs w:val="24"/>
              </w:rPr>
              <w:t xml:space="preserve"> on the blog</w:t>
            </w:r>
            <w:r w:rsidR="0064564B" w:rsidRPr="0081232C">
              <w:rPr>
                <w:rFonts w:ascii="Candara" w:hAnsi="Candara" w:cs="Times New Roman"/>
                <w:sz w:val="24"/>
                <w:szCs w:val="24"/>
              </w:rPr>
              <w:t xml:space="preserve"> </w:t>
            </w:r>
            <w:hyperlink r:id="rId12" w:history="1">
              <w:r w:rsidR="0064564B" w:rsidRPr="0081232C">
                <w:rPr>
                  <w:rStyle w:val="Hyperlink"/>
                  <w:rFonts w:ascii="Candara" w:hAnsi="Candara" w:cs="Times New Roman"/>
                  <w:sz w:val="24"/>
                  <w:szCs w:val="24"/>
                </w:rPr>
                <w:t>here</w:t>
              </w:r>
            </w:hyperlink>
            <w:r w:rsidR="0064564B" w:rsidRPr="0081232C">
              <w:rPr>
                <w:rFonts w:ascii="Candara" w:hAnsi="Candara" w:cs="Times New Roman"/>
                <w:sz w:val="24"/>
                <w:szCs w:val="24"/>
              </w:rPr>
              <w:t>)</w:t>
            </w:r>
          </w:p>
          <w:p w:rsidR="0064564B" w:rsidRPr="0081232C" w:rsidRDefault="0064564B" w:rsidP="00326D9F">
            <w:pPr>
              <w:spacing w:before="240" w:line="360" w:lineRule="auto"/>
              <w:jc w:val="center"/>
              <w:rPr>
                <w:rFonts w:ascii="Candara" w:hAnsi="Candara" w:cs="Times New Roman"/>
                <w:sz w:val="24"/>
                <w:szCs w:val="24"/>
              </w:rPr>
            </w:pPr>
          </w:p>
        </w:tc>
        <w:tc>
          <w:tcPr>
            <w:tcW w:w="1366" w:type="pct"/>
          </w:tcPr>
          <w:p w:rsidR="0064564B" w:rsidRPr="0081232C" w:rsidRDefault="0064564B" w:rsidP="00326D9F">
            <w:pPr>
              <w:spacing w:before="240" w:line="360" w:lineRule="auto"/>
              <w:jc w:val="center"/>
              <w:rPr>
                <w:rFonts w:ascii="Candara" w:hAnsi="Candara" w:cs="Times New Roman"/>
                <w:sz w:val="24"/>
                <w:szCs w:val="24"/>
              </w:rPr>
            </w:pPr>
            <w:proofErr w:type="spellStart"/>
            <w:r w:rsidRPr="0081232C">
              <w:rPr>
                <w:rFonts w:ascii="Candara" w:hAnsi="Candara" w:cs="Times New Roman"/>
                <w:sz w:val="24"/>
                <w:szCs w:val="24"/>
              </w:rPr>
              <w:lastRenderedPageBreak/>
              <w:t>Paras</w:t>
            </w:r>
            <w:proofErr w:type="spellEnd"/>
            <w:r w:rsidRPr="0081232C">
              <w:rPr>
                <w:rFonts w:ascii="Candara" w:hAnsi="Candara" w:cs="Times New Roman"/>
                <w:sz w:val="24"/>
                <w:szCs w:val="24"/>
              </w:rPr>
              <w:t xml:space="preserve"> 35-38</w:t>
            </w:r>
          </w:p>
          <w:p w:rsidR="0064564B" w:rsidRPr="0081232C" w:rsidRDefault="0064564B" w:rsidP="00326D9F">
            <w:pPr>
              <w:pStyle w:val="ListParagraph"/>
              <w:numPr>
                <w:ilvl w:val="0"/>
                <w:numId w:val="1"/>
              </w:numPr>
              <w:spacing w:before="240" w:line="360" w:lineRule="auto"/>
              <w:jc w:val="center"/>
              <w:rPr>
                <w:rFonts w:ascii="Candara" w:hAnsi="Candara" w:cs="Times New Roman"/>
                <w:sz w:val="24"/>
                <w:szCs w:val="24"/>
              </w:rPr>
            </w:pPr>
            <w:r w:rsidRPr="0081232C">
              <w:rPr>
                <w:rFonts w:ascii="Candara" w:hAnsi="Candara" w:cs="Times New Roman"/>
                <w:sz w:val="24"/>
                <w:szCs w:val="24"/>
              </w:rPr>
              <w:t>neither pretend to be textbooks nor reproduce all that is contained in them</w:t>
            </w:r>
          </w:p>
          <w:p w:rsidR="0064564B" w:rsidRPr="0081232C" w:rsidRDefault="0064564B" w:rsidP="00326D9F">
            <w:pPr>
              <w:pStyle w:val="ListParagraph"/>
              <w:numPr>
                <w:ilvl w:val="0"/>
                <w:numId w:val="1"/>
              </w:numPr>
              <w:spacing w:before="240" w:line="360" w:lineRule="auto"/>
              <w:jc w:val="center"/>
              <w:rPr>
                <w:rFonts w:ascii="Candara" w:hAnsi="Candara" w:cs="Times New Roman"/>
                <w:sz w:val="24"/>
                <w:szCs w:val="24"/>
              </w:rPr>
            </w:pPr>
            <w:r w:rsidRPr="0081232C">
              <w:rPr>
                <w:rFonts w:ascii="Candara" w:hAnsi="Candara" w:cs="Times New Roman"/>
                <w:sz w:val="24"/>
                <w:szCs w:val="24"/>
              </w:rPr>
              <w:t>designed to cater to the students weak in their understanding of the subject</w:t>
            </w:r>
          </w:p>
          <w:p w:rsidR="0064564B" w:rsidRPr="0081232C" w:rsidRDefault="0064564B" w:rsidP="00326D9F">
            <w:pPr>
              <w:pStyle w:val="ListParagraph"/>
              <w:numPr>
                <w:ilvl w:val="0"/>
                <w:numId w:val="1"/>
              </w:numPr>
              <w:spacing w:before="240" w:line="360" w:lineRule="auto"/>
              <w:jc w:val="center"/>
              <w:rPr>
                <w:rFonts w:ascii="Candara" w:hAnsi="Candara" w:cs="Times New Roman"/>
                <w:sz w:val="24"/>
                <w:szCs w:val="24"/>
              </w:rPr>
            </w:pPr>
            <w:r w:rsidRPr="0081232C">
              <w:rPr>
                <w:rFonts w:ascii="Candara" w:hAnsi="Candara" w:cs="Times New Roman"/>
                <w:sz w:val="24"/>
                <w:szCs w:val="24"/>
              </w:rPr>
              <w:t>purpose and manner of use of questions different</w:t>
            </w:r>
          </w:p>
          <w:p w:rsidR="0064564B" w:rsidRPr="0081232C" w:rsidRDefault="0064564B" w:rsidP="00326D9F">
            <w:pPr>
              <w:pStyle w:val="ListParagraph"/>
              <w:numPr>
                <w:ilvl w:val="0"/>
                <w:numId w:val="1"/>
              </w:num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transformative, amounting to </w:t>
            </w:r>
            <w:r w:rsidRPr="0081232C">
              <w:rPr>
                <w:rFonts w:ascii="Candara" w:hAnsi="Candara" w:cs="Times New Roman"/>
                <w:sz w:val="24"/>
                <w:szCs w:val="24"/>
              </w:rPr>
              <w:lastRenderedPageBreak/>
              <w:t>review</w:t>
            </w:r>
          </w:p>
          <w:p w:rsidR="009D2EE1" w:rsidRDefault="009D2EE1"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roofErr w:type="spellStart"/>
            <w:r w:rsidRPr="0081232C">
              <w:rPr>
                <w:rFonts w:ascii="Candara" w:hAnsi="Candara" w:cs="Times New Roman"/>
                <w:sz w:val="24"/>
                <w:szCs w:val="24"/>
              </w:rPr>
              <w:t>Paras</w:t>
            </w:r>
            <w:proofErr w:type="spellEnd"/>
            <w:r w:rsidRPr="0081232C">
              <w:rPr>
                <w:rFonts w:ascii="Candara" w:hAnsi="Candara" w:cs="Times New Roman"/>
                <w:sz w:val="24"/>
                <w:szCs w:val="24"/>
              </w:rPr>
              <w:t xml:space="preserve"> 115-116</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agreed with Single Judge’s reasoning above</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no copy of theoretical or explanatory content of each chapter</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only takes questions from exercises at the end of each chapter to provide step-by-step process for reaching the answers, which is not provided in original book</w:t>
            </w:r>
          </w:p>
          <w:p w:rsidR="0064564B" w:rsidRPr="0081232C" w:rsidRDefault="0064564B" w:rsidP="009D2EE1">
            <w:pPr>
              <w:spacing w:before="240" w:line="360" w:lineRule="auto"/>
              <w:jc w:val="center"/>
              <w:rPr>
                <w:rFonts w:ascii="Candara" w:hAnsi="Candara" w:cs="Times New Roman"/>
                <w:b/>
                <w:sz w:val="24"/>
                <w:szCs w:val="24"/>
              </w:rPr>
            </w:pPr>
            <w:r w:rsidRPr="0081232C">
              <w:rPr>
                <w:rFonts w:ascii="Candara" w:hAnsi="Candara" w:cs="Times New Roman"/>
                <w:sz w:val="24"/>
                <w:szCs w:val="24"/>
              </w:rPr>
              <w:t>- meant for easy and better understanding of students</w:t>
            </w:r>
          </w:p>
        </w:tc>
      </w:tr>
      <w:tr w:rsidR="0064564B" w:rsidRPr="0081232C" w:rsidTr="0013025F">
        <w:tc>
          <w:tcPr>
            <w:tcW w:w="1265"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color w:val="000000"/>
                <w:sz w:val="24"/>
                <w:szCs w:val="24"/>
                <w:shd w:val="clear" w:color="auto" w:fill="FFFFFF"/>
              </w:rPr>
              <w:lastRenderedPageBreak/>
              <w:t xml:space="preserve">Publishing guide books reproducing all exercises along with answers from original books, but not reproducing theoretical portions, appendices, additional exercises, </w:t>
            </w:r>
            <w:r w:rsidRPr="0081232C">
              <w:rPr>
                <w:rFonts w:ascii="Candara" w:hAnsi="Candara" w:cs="Times New Roman"/>
                <w:color w:val="000000"/>
                <w:sz w:val="24"/>
                <w:szCs w:val="24"/>
                <w:shd w:val="clear" w:color="auto" w:fill="FFFFFF"/>
              </w:rPr>
              <w:lastRenderedPageBreak/>
              <w:t>illustrations etc., giving different introduction for exercises, publishing answers together with the questions instead of at the end of the book, providing translation in Punjabi and Hindi, and not confining to the subject matter of the original books</w:t>
            </w:r>
          </w:p>
        </w:tc>
        <w:tc>
          <w:tcPr>
            <w:tcW w:w="542"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lastRenderedPageBreak/>
              <w:t>Yes</w:t>
            </w:r>
          </w:p>
        </w:tc>
        <w:tc>
          <w:tcPr>
            <w:tcW w:w="858"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52(1)(a)(ii)</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fair dealing for the purposes of criticism or review</w:t>
            </w: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
          <w:p w:rsidR="00333EA0" w:rsidRDefault="00333EA0" w:rsidP="00326D9F">
            <w:pPr>
              <w:spacing w:before="240" w:line="360" w:lineRule="auto"/>
              <w:jc w:val="center"/>
              <w:rPr>
                <w:rFonts w:ascii="Candara" w:hAnsi="Candara" w:cs="Times New Roman"/>
                <w:sz w:val="24"/>
                <w:szCs w:val="24"/>
              </w:rPr>
            </w:pPr>
          </w:p>
          <w:p w:rsidR="00147B6E" w:rsidRDefault="00147B6E" w:rsidP="00326D9F">
            <w:pPr>
              <w:spacing w:before="240" w:line="360" w:lineRule="auto"/>
              <w:jc w:val="center"/>
              <w:rPr>
                <w:rFonts w:ascii="Candara" w:hAnsi="Candara" w:cs="Times New Roman"/>
                <w:sz w:val="24"/>
                <w:szCs w:val="24"/>
              </w:rPr>
            </w:pPr>
          </w:p>
          <w:p w:rsidR="00147B6E" w:rsidRDefault="00147B6E"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lastRenderedPageBreak/>
              <w:t>52(1)(i)(ii) &amp; (iii)</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(52(1)(h)(ii) &amp; (iii)</w:t>
            </w:r>
            <w:r w:rsidR="00602D07" w:rsidRPr="0081232C">
              <w:rPr>
                <w:rFonts w:ascii="Candara" w:hAnsi="Candara" w:cs="Times New Roman"/>
                <w:sz w:val="24"/>
                <w:szCs w:val="24"/>
              </w:rPr>
              <w:t xml:space="preserve"> earlier</w:t>
            </w:r>
            <w:r w:rsidRPr="0081232C">
              <w:rPr>
                <w:rFonts w:ascii="Candara" w:hAnsi="Candara" w:cs="Times New Roman"/>
                <w:sz w:val="24"/>
                <w:szCs w:val="24"/>
              </w:rPr>
              <w:t>)</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reproduction</w:t>
            </w:r>
            <w:r w:rsidR="00600A8B" w:rsidRPr="0081232C">
              <w:rPr>
                <w:rFonts w:ascii="Candara" w:hAnsi="Candara" w:cs="Times New Roman"/>
                <w:sz w:val="24"/>
                <w:szCs w:val="24"/>
              </w:rPr>
              <w:t xml:space="preserve"> </w:t>
            </w:r>
            <w:r w:rsidRPr="0081232C">
              <w:rPr>
                <w:rFonts w:ascii="Candara" w:hAnsi="Candara" w:cs="Times New Roman"/>
                <w:sz w:val="24"/>
                <w:szCs w:val="24"/>
              </w:rPr>
              <w:t>as part of exam questions or answers</w:t>
            </w:r>
          </w:p>
        </w:tc>
        <w:tc>
          <w:tcPr>
            <w:tcW w:w="969" w:type="pct"/>
            <w:gridSpan w:val="2"/>
          </w:tcPr>
          <w:p w:rsidR="00175657" w:rsidRPr="0081232C" w:rsidRDefault="00A32877" w:rsidP="00326D9F">
            <w:pPr>
              <w:spacing w:before="240" w:line="360" w:lineRule="auto"/>
              <w:jc w:val="center"/>
              <w:rPr>
                <w:rFonts w:ascii="Candara" w:hAnsi="Candara" w:cs="Times New Roman"/>
                <w:sz w:val="24"/>
                <w:szCs w:val="24"/>
              </w:rPr>
            </w:pPr>
            <w:hyperlink r:id="rId13" w:history="1">
              <w:r w:rsidR="0064564B" w:rsidRPr="0081232C">
                <w:rPr>
                  <w:rStyle w:val="Hyperlink"/>
                  <w:rFonts w:ascii="Candara" w:hAnsi="Candara" w:cs="Times New Roman"/>
                  <w:sz w:val="24"/>
                  <w:szCs w:val="24"/>
                </w:rPr>
                <w:t xml:space="preserve">Syndicate of The Press of The University of Cambridge on Behalf of The Chancellor, Masters and School and Others v. </w:t>
              </w:r>
              <w:r w:rsidR="0064564B" w:rsidRPr="0081232C">
                <w:rPr>
                  <w:rStyle w:val="Hyperlink"/>
                  <w:rFonts w:ascii="Candara" w:hAnsi="Candara" w:cs="Times New Roman"/>
                  <w:sz w:val="24"/>
                  <w:szCs w:val="24"/>
                </w:rPr>
                <w:lastRenderedPageBreak/>
                <w:t xml:space="preserve">B.D. </w:t>
              </w:r>
              <w:proofErr w:type="spellStart"/>
              <w:r w:rsidR="0064564B" w:rsidRPr="0081232C">
                <w:rPr>
                  <w:rStyle w:val="Hyperlink"/>
                  <w:rFonts w:ascii="Candara" w:hAnsi="Candara" w:cs="Times New Roman"/>
                  <w:sz w:val="24"/>
                  <w:szCs w:val="24"/>
                </w:rPr>
                <w:t>Bhandari</w:t>
              </w:r>
              <w:proofErr w:type="spellEnd"/>
              <w:r w:rsidR="0064564B" w:rsidRPr="0081232C">
                <w:rPr>
                  <w:rStyle w:val="Hyperlink"/>
                  <w:rFonts w:ascii="Candara" w:hAnsi="Candara" w:cs="Times New Roman"/>
                  <w:sz w:val="24"/>
                  <w:szCs w:val="24"/>
                </w:rPr>
                <w:t xml:space="preserve"> and Others</w:t>
              </w:r>
            </w:hyperlink>
            <w:r w:rsidR="0064564B" w:rsidRPr="0081232C">
              <w:rPr>
                <w:rFonts w:ascii="Candara" w:hAnsi="Candara" w:cs="Times New Roman"/>
                <w:sz w:val="24"/>
                <w:szCs w:val="24"/>
              </w:rPr>
              <w:t xml:space="preserve"> (2011)</w:t>
            </w:r>
          </w:p>
          <w:p w:rsidR="0064564B" w:rsidRPr="0081232C" w:rsidRDefault="0064564B" w:rsidP="00326D9F">
            <w:pPr>
              <w:spacing w:before="240" w:line="360" w:lineRule="auto"/>
              <w:jc w:val="center"/>
              <w:rPr>
                <w:rFonts w:ascii="Candara" w:hAnsi="Candara" w:cs="Times New Roman"/>
                <w:color w:val="0000FF" w:themeColor="hyperlink"/>
                <w:sz w:val="24"/>
                <w:szCs w:val="24"/>
                <w:u w:val="single"/>
              </w:rPr>
            </w:pPr>
            <w:r w:rsidRPr="0081232C">
              <w:rPr>
                <w:rFonts w:ascii="Candara" w:hAnsi="Candara" w:cs="Times New Roman"/>
                <w:sz w:val="24"/>
                <w:szCs w:val="24"/>
              </w:rPr>
              <w:t>(see discussion</w:t>
            </w:r>
            <w:r w:rsidR="00175657" w:rsidRPr="0081232C">
              <w:rPr>
                <w:rFonts w:ascii="Candara" w:hAnsi="Candara" w:cs="Times New Roman"/>
                <w:sz w:val="24"/>
                <w:szCs w:val="24"/>
              </w:rPr>
              <w:t xml:space="preserve"> on the blog</w:t>
            </w:r>
            <w:r w:rsidRPr="0081232C">
              <w:rPr>
                <w:rFonts w:ascii="Candara" w:hAnsi="Candara" w:cs="Times New Roman"/>
                <w:sz w:val="24"/>
                <w:szCs w:val="24"/>
              </w:rPr>
              <w:t xml:space="preserve"> </w:t>
            </w:r>
            <w:hyperlink r:id="rId14" w:history="1">
              <w:r w:rsidRPr="0081232C">
                <w:rPr>
                  <w:rStyle w:val="Hyperlink"/>
                  <w:rFonts w:ascii="Candara" w:hAnsi="Candara" w:cs="Times New Roman"/>
                  <w:sz w:val="24"/>
                  <w:szCs w:val="24"/>
                </w:rPr>
                <w:t>here</w:t>
              </w:r>
            </w:hyperlink>
            <w:r w:rsidRPr="0081232C">
              <w:rPr>
                <w:rFonts w:ascii="Candara" w:hAnsi="Candara" w:cs="Times New Roman"/>
                <w:sz w:val="24"/>
                <w:szCs w:val="24"/>
              </w:rPr>
              <w:t>)</w:t>
            </w:r>
          </w:p>
        </w:tc>
        <w:tc>
          <w:tcPr>
            <w:tcW w:w="1366" w:type="pct"/>
          </w:tcPr>
          <w:p w:rsidR="0064564B" w:rsidRPr="0081232C" w:rsidRDefault="0064564B" w:rsidP="00326D9F">
            <w:pPr>
              <w:spacing w:before="240" w:line="360" w:lineRule="auto"/>
              <w:jc w:val="center"/>
              <w:rPr>
                <w:rFonts w:ascii="Candara" w:hAnsi="Candara" w:cs="Times New Roman"/>
                <w:sz w:val="24"/>
                <w:szCs w:val="24"/>
              </w:rPr>
            </w:pPr>
            <w:proofErr w:type="spellStart"/>
            <w:r w:rsidRPr="0081232C">
              <w:rPr>
                <w:rFonts w:ascii="Candara" w:hAnsi="Candara" w:cs="Times New Roman"/>
                <w:sz w:val="24"/>
                <w:szCs w:val="24"/>
              </w:rPr>
              <w:lastRenderedPageBreak/>
              <w:t>Paras</w:t>
            </w:r>
            <w:proofErr w:type="spellEnd"/>
            <w:r w:rsidRPr="0081232C">
              <w:rPr>
                <w:rFonts w:ascii="Candara" w:hAnsi="Candara" w:cs="Times New Roman"/>
                <w:sz w:val="24"/>
                <w:szCs w:val="24"/>
              </w:rPr>
              <w:t xml:space="preserve"> 79-87</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aim and pattern of use completely different</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lastRenderedPageBreak/>
              <w:t xml:space="preserve">- </w:t>
            </w:r>
            <w:proofErr w:type="gramStart"/>
            <w:r w:rsidRPr="0081232C">
              <w:rPr>
                <w:rFonts w:ascii="Candara" w:hAnsi="Candara" w:cs="Times New Roman"/>
                <w:sz w:val="24"/>
                <w:szCs w:val="24"/>
              </w:rPr>
              <w:t>not</w:t>
            </w:r>
            <w:proofErr w:type="gramEnd"/>
            <w:r w:rsidRPr="0081232C">
              <w:rPr>
                <w:rFonts w:ascii="Candara" w:hAnsi="Candara" w:cs="Times New Roman"/>
                <w:sz w:val="24"/>
                <w:szCs w:val="24"/>
              </w:rPr>
              <w:t xml:space="preserve"> confined to grammar i.e. the subject matter of the original book, deals with other aspects of the English subject i.e. prose, poetry etc.</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structured on pattern of English exam</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in three volumes and priced 6 times higher</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added own introduction to some units</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contained syllabus for each year and also translation from English to Hindi and Punjabi</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answers given at the end of each exercise itself</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omitted certain questions to include only essential portions which are most likely to be prescribed by examiner, only syllabus prescribed portions incorporated</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 clear to customers/students that it’s a </w:t>
            </w:r>
            <w:r w:rsidRPr="0081232C">
              <w:rPr>
                <w:rFonts w:ascii="Candara" w:hAnsi="Candara" w:cs="Times New Roman"/>
                <w:sz w:val="24"/>
                <w:szCs w:val="24"/>
              </w:rPr>
              <w:lastRenderedPageBreak/>
              <w:t>guide – titles also completely different, no attempt to represent otherwise</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in the form of a review of the original book, to enable students to give effective answers to questions that may be set in the exam</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exercises given in a university prescribed book cannot be changed</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intention to not merely copy as theoretical portions, addendums, additional exercises not copied</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intention to provide a guide to understand prescribed books, one singe book for cracking the English paper instead of separate books for text, poetry, essay writing, grammar, etc.</w:t>
            </w:r>
          </w:p>
          <w:p w:rsidR="00147B6E" w:rsidRDefault="00147B6E" w:rsidP="00326D9F">
            <w:pPr>
              <w:spacing w:before="240" w:line="360" w:lineRule="auto"/>
              <w:jc w:val="center"/>
              <w:rPr>
                <w:rFonts w:ascii="Candara" w:hAnsi="Candara" w:cs="Times New Roman"/>
                <w:sz w:val="24"/>
                <w:szCs w:val="24"/>
              </w:rPr>
            </w:pPr>
          </w:p>
          <w:p w:rsidR="00147B6E" w:rsidRDefault="00147B6E"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roofErr w:type="spellStart"/>
            <w:r w:rsidRPr="0081232C">
              <w:rPr>
                <w:rFonts w:ascii="Candara" w:hAnsi="Candara" w:cs="Times New Roman"/>
                <w:sz w:val="24"/>
                <w:szCs w:val="24"/>
              </w:rPr>
              <w:lastRenderedPageBreak/>
              <w:t>Paras</w:t>
            </w:r>
            <w:proofErr w:type="spellEnd"/>
            <w:r w:rsidRPr="0081232C">
              <w:rPr>
                <w:rFonts w:ascii="Candara" w:hAnsi="Candara" w:cs="Times New Roman"/>
                <w:sz w:val="24"/>
                <w:szCs w:val="24"/>
              </w:rPr>
              <w:t xml:space="preserve"> 61-63</w:t>
            </w:r>
          </w:p>
          <w:p w:rsidR="0064564B" w:rsidRPr="0081232C" w:rsidRDefault="0064564B" w:rsidP="00326D9F">
            <w:pPr>
              <w:pStyle w:val="ListParagraph"/>
              <w:numPr>
                <w:ilvl w:val="0"/>
                <w:numId w:val="1"/>
              </w:numPr>
              <w:spacing w:before="240" w:line="360" w:lineRule="auto"/>
              <w:jc w:val="center"/>
              <w:rPr>
                <w:rFonts w:ascii="Candara" w:hAnsi="Candara" w:cs="Times New Roman"/>
                <w:sz w:val="24"/>
                <w:szCs w:val="24"/>
              </w:rPr>
            </w:pPr>
            <w:r w:rsidRPr="0081232C">
              <w:rPr>
                <w:rFonts w:ascii="Candara" w:hAnsi="Candara" w:cs="Times New Roman"/>
                <w:sz w:val="24"/>
                <w:szCs w:val="24"/>
              </w:rPr>
              <w:t>not applicable as it’s available only to a teacher or student and not a publisher</w:t>
            </w:r>
          </w:p>
          <w:p w:rsidR="0064564B" w:rsidRPr="0081232C" w:rsidRDefault="0064564B" w:rsidP="00326D9F">
            <w:pPr>
              <w:pStyle w:val="ListParagraph"/>
              <w:numPr>
                <w:ilvl w:val="0"/>
                <w:numId w:val="1"/>
              </w:numPr>
              <w:spacing w:before="240" w:line="360" w:lineRule="auto"/>
              <w:jc w:val="center"/>
              <w:rPr>
                <w:rFonts w:ascii="Candara" w:hAnsi="Candara" w:cs="Times New Roman"/>
                <w:sz w:val="24"/>
                <w:szCs w:val="24"/>
              </w:rPr>
            </w:pPr>
            <w:r w:rsidRPr="0081232C">
              <w:rPr>
                <w:rFonts w:ascii="Candara" w:hAnsi="Candara" w:cs="Times New Roman"/>
                <w:sz w:val="24"/>
                <w:szCs w:val="24"/>
              </w:rPr>
              <w:t>wouldn’t come to the aid of commercial exploitation by publishers</w:t>
            </w:r>
          </w:p>
        </w:tc>
      </w:tr>
      <w:tr w:rsidR="0064564B" w:rsidRPr="0081232C" w:rsidTr="0081232C">
        <w:tc>
          <w:tcPr>
            <w:tcW w:w="1265" w:type="pct"/>
            <w:shd w:val="clear" w:color="auto" w:fill="FBD4B4" w:themeFill="accent6" w:themeFillTint="66"/>
          </w:tcPr>
          <w:p w:rsidR="0064564B" w:rsidRPr="0081232C" w:rsidRDefault="0064564B" w:rsidP="00326D9F">
            <w:pPr>
              <w:spacing w:before="240" w:line="360" w:lineRule="auto"/>
              <w:jc w:val="center"/>
              <w:rPr>
                <w:rFonts w:ascii="Candara" w:hAnsi="Candara" w:cs="Times New Roman"/>
                <w:b/>
                <w:sz w:val="24"/>
                <w:szCs w:val="24"/>
              </w:rPr>
            </w:pPr>
            <w:r w:rsidRPr="0081232C">
              <w:rPr>
                <w:rFonts w:ascii="Candara" w:hAnsi="Candara" w:cs="Times New Roman"/>
                <w:b/>
                <w:sz w:val="24"/>
                <w:szCs w:val="24"/>
              </w:rPr>
              <w:lastRenderedPageBreak/>
              <w:t xml:space="preserve">B. </w:t>
            </w:r>
            <w:r w:rsidR="009D2EE1">
              <w:rPr>
                <w:rFonts w:ascii="Candara" w:hAnsi="Candara" w:cs="Times New Roman"/>
                <w:b/>
                <w:sz w:val="24"/>
                <w:szCs w:val="24"/>
              </w:rPr>
              <w:t>Question papers/Q</w:t>
            </w:r>
            <w:r w:rsidRPr="0081232C">
              <w:rPr>
                <w:rFonts w:ascii="Candara" w:hAnsi="Candara" w:cs="Times New Roman"/>
                <w:b/>
                <w:sz w:val="24"/>
                <w:szCs w:val="24"/>
              </w:rPr>
              <w:t>uestions</w:t>
            </w:r>
          </w:p>
        </w:tc>
        <w:tc>
          <w:tcPr>
            <w:tcW w:w="3735" w:type="pct"/>
            <w:gridSpan w:val="5"/>
            <w:shd w:val="clear" w:color="auto" w:fill="auto"/>
          </w:tcPr>
          <w:p w:rsidR="0064564B" w:rsidRPr="0081232C" w:rsidRDefault="0064564B" w:rsidP="00326D9F">
            <w:pPr>
              <w:spacing w:before="240" w:line="360" w:lineRule="auto"/>
              <w:jc w:val="center"/>
              <w:rPr>
                <w:rFonts w:ascii="Candara" w:hAnsi="Candara" w:cs="Times New Roman"/>
                <w:sz w:val="24"/>
                <w:szCs w:val="24"/>
              </w:rPr>
            </w:pPr>
          </w:p>
        </w:tc>
      </w:tr>
      <w:tr w:rsidR="0064564B" w:rsidRPr="0081232C" w:rsidTr="0013025F">
        <w:tc>
          <w:tcPr>
            <w:tcW w:w="1265" w:type="pct"/>
          </w:tcPr>
          <w:p w:rsidR="00602D07"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Publishing past years’ question papers</w:t>
            </w:r>
          </w:p>
          <w:p w:rsidR="0064564B" w:rsidRPr="0081232C" w:rsidRDefault="00602D0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(in this case </w:t>
            </w:r>
            <w:r w:rsidR="00175657" w:rsidRPr="0081232C">
              <w:rPr>
                <w:rFonts w:ascii="Candara" w:hAnsi="Candara" w:cs="Times New Roman"/>
                <w:sz w:val="24"/>
                <w:szCs w:val="24"/>
              </w:rPr>
              <w:t>papers</w:t>
            </w:r>
            <w:r w:rsidRPr="0081232C">
              <w:rPr>
                <w:rFonts w:ascii="Candara" w:hAnsi="Candara" w:cs="Times New Roman"/>
                <w:sz w:val="24"/>
                <w:szCs w:val="24"/>
              </w:rPr>
              <w:t xml:space="preserve"> of CBSE Board examinations)</w:t>
            </w:r>
          </w:p>
        </w:tc>
        <w:tc>
          <w:tcPr>
            <w:tcW w:w="542" w:type="pct"/>
          </w:tcPr>
          <w:p w:rsidR="00147B6E" w:rsidRDefault="0064564B" w:rsidP="00147B6E">
            <w:pPr>
              <w:spacing w:before="240" w:line="360" w:lineRule="auto"/>
              <w:jc w:val="center"/>
              <w:rPr>
                <w:rFonts w:ascii="Candara" w:hAnsi="Candara" w:cs="Times New Roman"/>
                <w:sz w:val="24"/>
                <w:szCs w:val="24"/>
              </w:rPr>
            </w:pPr>
            <w:r w:rsidRPr="0081232C">
              <w:rPr>
                <w:rFonts w:ascii="Candara" w:hAnsi="Candara" w:cs="Times New Roman"/>
                <w:sz w:val="24"/>
                <w:szCs w:val="24"/>
              </w:rPr>
              <w:t>No</w:t>
            </w:r>
            <w:r w:rsidR="00147B6E">
              <w:rPr>
                <w:rFonts w:ascii="Candara" w:hAnsi="Candara" w:cs="Times New Roman"/>
                <w:sz w:val="24"/>
                <w:szCs w:val="24"/>
              </w:rPr>
              <w:t xml:space="preserve"> </w:t>
            </w:r>
          </w:p>
          <w:p w:rsidR="0064564B" w:rsidRPr="0081232C" w:rsidRDefault="0064564B" w:rsidP="00147B6E">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(assuming not even if accompanied with answers, as defendant had stated that fact </w:t>
            </w:r>
            <w:r w:rsidR="00147B6E">
              <w:rPr>
                <w:rFonts w:ascii="Candara" w:hAnsi="Candara" w:cs="Times New Roman"/>
                <w:sz w:val="24"/>
                <w:szCs w:val="24"/>
              </w:rPr>
              <w:t>but it</w:t>
            </w:r>
            <w:r w:rsidRPr="0081232C">
              <w:rPr>
                <w:rFonts w:ascii="Candara" w:hAnsi="Candara" w:cs="Times New Roman"/>
                <w:sz w:val="24"/>
                <w:szCs w:val="24"/>
              </w:rPr>
              <w:t xml:space="preserve"> was not considered by the court)</w:t>
            </w:r>
          </w:p>
        </w:tc>
        <w:tc>
          <w:tcPr>
            <w:tcW w:w="858"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52(1)(a)(i)</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 fair dealing for the purposes of </w:t>
            </w:r>
            <w:r w:rsidR="00602D07" w:rsidRPr="0081232C">
              <w:rPr>
                <w:rFonts w:ascii="Candara" w:hAnsi="Candara" w:cs="Times New Roman"/>
                <w:sz w:val="24"/>
                <w:szCs w:val="24"/>
              </w:rPr>
              <w:t xml:space="preserve">private or </w:t>
            </w:r>
            <w:r w:rsidRPr="0081232C">
              <w:rPr>
                <w:rFonts w:ascii="Candara" w:hAnsi="Candara" w:cs="Times New Roman"/>
                <w:sz w:val="24"/>
                <w:szCs w:val="24"/>
              </w:rPr>
              <w:t>personal use</w:t>
            </w:r>
            <w:r w:rsidR="00602D07" w:rsidRPr="0081232C">
              <w:rPr>
                <w:rFonts w:ascii="Candara" w:hAnsi="Candara" w:cs="Times New Roman"/>
                <w:sz w:val="24"/>
                <w:szCs w:val="24"/>
              </w:rPr>
              <w:t>, including research</w:t>
            </w:r>
          </w:p>
          <w:p w:rsidR="00602D07" w:rsidRPr="0081232C" w:rsidRDefault="00602D0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(earlier, fair dealing for the purposes of research or private study)</w:t>
            </w:r>
          </w:p>
        </w:tc>
        <w:tc>
          <w:tcPr>
            <w:tcW w:w="969" w:type="pct"/>
            <w:gridSpan w:val="2"/>
          </w:tcPr>
          <w:p w:rsidR="0064564B" w:rsidRPr="0081232C" w:rsidRDefault="00A32877" w:rsidP="00326D9F">
            <w:pPr>
              <w:spacing w:before="240" w:line="360" w:lineRule="auto"/>
              <w:jc w:val="center"/>
              <w:rPr>
                <w:rFonts w:ascii="Candara" w:hAnsi="Candara" w:cs="Times New Roman"/>
                <w:sz w:val="24"/>
                <w:szCs w:val="24"/>
              </w:rPr>
            </w:pPr>
            <w:hyperlink r:id="rId15" w:history="1">
              <w:proofErr w:type="spellStart"/>
              <w:r w:rsidR="0064564B" w:rsidRPr="0081232C">
                <w:rPr>
                  <w:rStyle w:val="Hyperlink"/>
                  <w:rFonts w:ascii="Candara" w:hAnsi="Candara" w:cs="Times New Roman"/>
                  <w:sz w:val="24"/>
                  <w:szCs w:val="24"/>
                </w:rPr>
                <w:t>Rupendra</w:t>
              </w:r>
              <w:proofErr w:type="spellEnd"/>
              <w:r w:rsidR="0064564B" w:rsidRPr="0081232C">
                <w:rPr>
                  <w:rStyle w:val="Hyperlink"/>
                  <w:rFonts w:ascii="Candara" w:hAnsi="Candara" w:cs="Times New Roman"/>
                  <w:sz w:val="24"/>
                  <w:szCs w:val="24"/>
                </w:rPr>
                <w:t xml:space="preserve"> </w:t>
              </w:r>
              <w:proofErr w:type="spellStart"/>
              <w:r w:rsidR="0064564B" w:rsidRPr="0081232C">
                <w:rPr>
                  <w:rStyle w:val="Hyperlink"/>
                  <w:rFonts w:ascii="Candara" w:hAnsi="Candara" w:cs="Times New Roman"/>
                  <w:sz w:val="24"/>
                  <w:szCs w:val="24"/>
                </w:rPr>
                <w:t>Kashyap</w:t>
              </w:r>
              <w:proofErr w:type="spellEnd"/>
              <w:r w:rsidR="0064564B" w:rsidRPr="0081232C">
                <w:rPr>
                  <w:rStyle w:val="Hyperlink"/>
                  <w:rFonts w:ascii="Candara" w:hAnsi="Candara" w:cs="Times New Roman"/>
                  <w:sz w:val="24"/>
                  <w:szCs w:val="24"/>
                </w:rPr>
                <w:t xml:space="preserve"> v. </w:t>
              </w:r>
              <w:proofErr w:type="spellStart"/>
              <w:r w:rsidR="0064564B" w:rsidRPr="0081232C">
                <w:rPr>
                  <w:rStyle w:val="Hyperlink"/>
                  <w:rFonts w:ascii="Candara" w:hAnsi="Candara" w:cs="Times New Roman"/>
                  <w:sz w:val="24"/>
                  <w:szCs w:val="24"/>
                </w:rPr>
                <w:t>Jiwan</w:t>
              </w:r>
              <w:proofErr w:type="spellEnd"/>
              <w:r w:rsidR="0064564B" w:rsidRPr="0081232C">
                <w:rPr>
                  <w:rStyle w:val="Hyperlink"/>
                  <w:rFonts w:ascii="Candara" w:hAnsi="Candara" w:cs="Times New Roman"/>
                  <w:sz w:val="24"/>
                  <w:szCs w:val="24"/>
                </w:rPr>
                <w:t xml:space="preserve"> Publishing House</w:t>
              </w:r>
            </w:hyperlink>
            <w:r w:rsidR="0064564B" w:rsidRPr="0081232C">
              <w:rPr>
                <w:rFonts w:ascii="Candara" w:hAnsi="Candara" w:cs="Times New Roman"/>
                <w:sz w:val="24"/>
                <w:szCs w:val="24"/>
              </w:rPr>
              <w:t xml:space="preserve"> (Delhi High Court, 1996)</w:t>
            </w:r>
          </w:p>
        </w:tc>
        <w:tc>
          <w:tcPr>
            <w:tcW w:w="1366"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Para 21</w:t>
            </w:r>
          </w:p>
          <w:p w:rsidR="0064564B" w:rsidRPr="0081232C" w:rsidRDefault="00602D0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 not </w:t>
            </w:r>
            <w:r w:rsidR="0064564B" w:rsidRPr="0081232C">
              <w:rPr>
                <w:rFonts w:ascii="Candara" w:hAnsi="Candara" w:cs="Times New Roman"/>
                <w:sz w:val="24"/>
                <w:szCs w:val="24"/>
              </w:rPr>
              <w:t xml:space="preserve">available </w:t>
            </w:r>
            <w:r w:rsidRPr="0081232C">
              <w:rPr>
                <w:rFonts w:ascii="Candara" w:hAnsi="Candara" w:cs="Times New Roman"/>
                <w:sz w:val="24"/>
                <w:szCs w:val="24"/>
              </w:rPr>
              <w:t xml:space="preserve">to </w:t>
            </w:r>
            <w:r w:rsidR="0064564B" w:rsidRPr="0081232C">
              <w:rPr>
                <w:rFonts w:ascii="Candara" w:hAnsi="Candara" w:cs="Times New Roman"/>
                <w:sz w:val="24"/>
                <w:szCs w:val="24"/>
              </w:rPr>
              <w:t>a publisher</w:t>
            </w:r>
            <w:r w:rsidRPr="0081232C">
              <w:rPr>
                <w:rFonts w:ascii="Candara" w:hAnsi="Candara" w:cs="Times New Roman"/>
                <w:sz w:val="24"/>
                <w:szCs w:val="24"/>
              </w:rPr>
              <w:t xml:space="preserve"> for publishing a book for commercial exploitation, even </w:t>
            </w:r>
            <w:r w:rsidR="0064564B" w:rsidRPr="0081232C">
              <w:rPr>
                <w:rFonts w:ascii="Candara" w:hAnsi="Candara" w:cs="Times New Roman"/>
                <w:sz w:val="24"/>
                <w:szCs w:val="24"/>
              </w:rPr>
              <w:t>though the book may be used or be meant for us</w:t>
            </w:r>
            <w:r w:rsidRPr="0081232C">
              <w:rPr>
                <w:rFonts w:ascii="Candara" w:hAnsi="Candara" w:cs="Times New Roman"/>
                <w:sz w:val="24"/>
                <w:szCs w:val="24"/>
              </w:rPr>
              <w:t>e in research or private study</w:t>
            </w:r>
          </w:p>
        </w:tc>
      </w:tr>
      <w:tr w:rsidR="0064564B" w:rsidRPr="0081232C" w:rsidTr="0013025F">
        <w:tc>
          <w:tcPr>
            <w:tcW w:w="1265"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lastRenderedPageBreak/>
              <w:t>Publishing a book containing reproduction of set of exercises and answer keys from another book</w:t>
            </w:r>
          </w:p>
        </w:tc>
        <w:tc>
          <w:tcPr>
            <w:tcW w:w="542"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No</w:t>
            </w:r>
          </w:p>
        </w:tc>
        <w:tc>
          <w:tcPr>
            <w:tcW w:w="858" w:type="pct"/>
          </w:tcPr>
          <w:p w:rsidR="00602D07"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52(1)(i)</w:t>
            </w:r>
            <w:r w:rsidR="00602D07" w:rsidRPr="0081232C">
              <w:rPr>
                <w:rFonts w:ascii="Candara" w:hAnsi="Candara" w:cs="Times New Roman"/>
                <w:sz w:val="24"/>
                <w:szCs w:val="24"/>
              </w:rPr>
              <w:t>(ii)&amp;(iii)</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(earlier 52(1)(h)</w:t>
            </w:r>
            <w:r w:rsidR="00602D07" w:rsidRPr="0081232C">
              <w:rPr>
                <w:rFonts w:ascii="Candara" w:hAnsi="Candara" w:cs="Times New Roman"/>
                <w:sz w:val="24"/>
                <w:szCs w:val="24"/>
              </w:rPr>
              <w:t>(ii)&amp;(iii)</w:t>
            </w:r>
            <w:r w:rsidRPr="0081232C">
              <w:rPr>
                <w:rFonts w:ascii="Candara" w:hAnsi="Candara" w:cs="Times New Roman"/>
                <w:sz w:val="24"/>
                <w:szCs w:val="24"/>
              </w:rPr>
              <w:t>)</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reproduction as part of exam questions or answers</w:t>
            </w:r>
          </w:p>
          <w:p w:rsidR="005A6A60" w:rsidRDefault="005A6A60" w:rsidP="00326D9F">
            <w:pPr>
              <w:spacing w:before="240" w:line="360" w:lineRule="auto"/>
              <w:jc w:val="center"/>
              <w:rPr>
                <w:rFonts w:ascii="Candara" w:hAnsi="Candara" w:cs="Times New Roman"/>
                <w:sz w:val="24"/>
                <w:szCs w:val="24"/>
              </w:rPr>
            </w:pPr>
          </w:p>
          <w:p w:rsidR="00602D07"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52(1)(a)(ii)</w:t>
            </w:r>
          </w:p>
          <w:p w:rsidR="0064564B" w:rsidRPr="0081232C" w:rsidRDefault="00602D0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w:t>
            </w:r>
            <w:r w:rsidR="0064564B" w:rsidRPr="0081232C">
              <w:rPr>
                <w:rFonts w:ascii="Candara" w:hAnsi="Candara" w:cs="Times New Roman"/>
                <w:sz w:val="24"/>
                <w:szCs w:val="24"/>
              </w:rPr>
              <w:t>52(a)(ii)</w:t>
            </w:r>
            <w:r w:rsidRPr="0081232C">
              <w:rPr>
                <w:rFonts w:ascii="Candara" w:hAnsi="Candara" w:cs="Times New Roman"/>
                <w:sz w:val="24"/>
                <w:szCs w:val="24"/>
              </w:rPr>
              <w:t xml:space="preserve"> earlier</w:t>
            </w:r>
            <w:r w:rsidR="0064564B" w:rsidRPr="0081232C">
              <w:rPr>
                <w:rFonts w:ascii="Candara" w:hAnsi="Candara" w:cs="Times New Roman"/>
                <w:sz w:val="24"/>
                <w:szCs w:val="24"/>
              </w:rPr>
              <w:t>)</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fair dealing for the purposes of criticism or review</w:t>
            </w:r>
          </w:p>
        </w:tc>
        <w:tc>
          <w:tcPr>
            <w:tcW w:w="969" w:type="pct"/>
            <w:gridSpan w:val="2"/>
          </w:tcPr>
          <w:p w:rsidR="0064564B" w:rsidRPr="0081232C" w:rsidRDefault="00A32877" w:rsidP="00326D9F">
            <w:pPr>
              <w:spacing w:before="240" w:line="360" w:lineRule="auto"/>
              <w:jc w:val="center"/>
              <w:rPr>
                <w:rFonts w:ascii="Candara" w:hAnsi="Candara" w:cs="Times New Roman"/>
                <w:sz w:val="24"/>
                <w:szCs w:val="24"/>
              </w:rPr>
            </w:pPr>
            <w:hyperlink r:id="rId16" w:history="1">
              <w:r w:rsidR="0064564B" w:rsidRPr="0081232C">
                <w:rPr>
                  <w:rStyle w:val="Hyperlink"/>
                  <w:rFonts w:ascii="Candara" w:hAnsi="Candara" w:cs="Times New Roman"/>
                  <w:sz w:val="24"/>
                  <w:szCs w:val="24"/>
                </w:rPr>
                <w:t xml:space="preserve">Syndicate of Press of University of Cambridge v. </w:t>
              </w:r>
              <w:proofErr w:type="spellStart"/>
              <w:r w:rsidR="0064564B" w:rsidRPr="0081232C">
                <w:rPr>
                  <w:rStyle w:val="Hyperlink"/>
                  <w:rFonts w:ascii="Candara" w:hAnsi="Candara" w:cs="Times New Roman"/>
                  <w:sz w:val="24"/>
                  <w:szCs w:val="24"/>
                </w:rPr>
                <w:t>Kasturi</w:t>
              </w:r>
              <w:proofErr w:type="spellEnd"/>
              <w:r w:rsidR="0064564B" w:rsidRPr="0081232C">
                <w:rPr>
                  <w:rStyle w:val="Hyperlink"/>
                  <w:rFonts w:ascii="Candara" w:hAnsi="Candara" w:cs="Times New Roman"/>
                  <w:sz w:val="24"/>
                  <w:szCs w:val="24"/>
                </w:rPr>
                <w:t xml:space="preserve"> </w:t>
              </w:r>
              <w:proofErr w:type="spellStart"/>
              <w:r w:rsidR="0064564B" w:rsidRPr="0081232C">
                <w:rPr>
                  <w:rStyle w:val="Hyperlink"/>
                  <w:rFonts w:ascii="Candara" w:hAnsi="Candara" w:cs="Times New Roman"/>
                  <w:sz w:val="24"/>
                  <w:szCs w:val="24"/>
                </w:rPr>
                <w:t>Lal</w:t>
              </w:r>
              <w:proofErr w:type="spellEnd"/>
              <w:r w:rsidR="0064564B" w:rsidRPr="0081232C">
                <w:rPr>
                  <w:rStyle w:val="Hyperlink"/>
                  <w:rFonts w:ascii="Candara" w:hAnsi="Candara" w:cs="Times New Roman"/>
                  <w:sz w:val="24"/>
                  <w:szCs w:val="24"/>
                </w:rPr>
                <w:t xml:space="preserve"> and Sons.</w:t>
              </w:r>
            </w:hyperlink>
            <w:r w:rsidR="0064564B" w:rsidRPr="0081232C">
              <w:rPr>
                <w:rFonts w:ascii="Candara" w:hAnsi="Candara" w:cs="Times New Roman"/>
                <w:sz w:val="24"/>
                <w:szCs w:val="24"/>
              </w:rPr>
              <w:t xml:space="preserve"> (Delhi High Court, 2005)</w:t>
            </w:r>
          </w:p>
        </w:tc>
        <w:tc>
          <w:tcPr>
            <w:tcW w:w="1366"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Para 10</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 reproduction is not made as a </w:t>
            </w:r>
            <w:r w:rsidRPr="0081232C">
              <w:rPr>
                <w:rFonts w:ascii="Candara" w:hAnsi="Candara" w:cs="Times New Roman"/>
                <w:i/>
                <w:sz w:val="24"/>
                <w:szCs w:val="24"/>
              </w:rPr>
              <w:t>part</w:t>
            </w:r>
            <w:r w:rsidRPr="0081232C">
              <w:rPr>
                <w:rFonts w:ascii="Candara" w:hAnsi="Candara" w:cs="Times New Roman"/>
                <w:sz w:val="24"/>
                <w:szCs w:val="24"/>
              </w:rPr>
              <w:t xml:space="preserve"> of the questions and answers; rather the complete set of questions and answer keys is copied from the original work</w:t>
            </w:r>
          </w:p>
          <w:p w:rsidR="0064564B" w:rsidRPr="0081232C" w:rsidRDefault="0064564B" w:rsidP="00326D9F">
            <w:pPr>
              <w:spacing w:before="240" w:line="360" w:lineRule="auto"/>
              <w:jc w:val="center"/>
              <w:rPr>
                <w:rFonts w:ascii="Candara" w:hAnsi="Candara" w:cs="Times New Roman"/>
                <w:sz w:val="24"/>
                <w:szCs w:val="24"/>
              </w:rPr>
            </w:pPr>
          </w:p>
          <w:p w:rsidR="0064564B" w:rsidRPr="0081232C" w:rsidRDefault="0064564B" w:rsidP="00326D9F">
            <w:pPr>
              <w:spacing w:before="240" w:line="360" w:lineRule="auto"/>
              <w:jc w:val="center"/>
              <w:rPr>
                <w:rFonts w:ascii="Candara" w:hAnsi="Candara" w:cs="Times New Roman"/>
                <w:sz w:val="24"/>
                <w:szCs w:val="24"/>
              </w:rPr>
            </w:pPr>
            <w:proofErr w:type="spellStart"/>
            <w:r w:rsidRPr="0081232C">
              <w:rPr>
                <w:rFonts w:ascii="Candara" w:hAnsi="Candara" w:cs="Times New Roman"/>
                <w:sz w:val="24"/>
                <w:szCs w:val="24"/>
              </w:rPr>
              <w:t>Paras</w:t>
            </w:r>
            <w:proofErr w:type="spellEnd"/>
            <w:r w:rsidRPr="0081232C">
              <w:rPr>
                <w:rFonts w:ascii="Candara" w:hAnsi="Candara" w:cs="Times New Roman"/>
                <w:sz w:val="24"/>
                <w:szCs w:val="24"/>
              </w:rPr>
              <w:t xml:space="preserve"> 7(a) &amp; 11</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Verbatim lifting of the text to the extent of copying the complete set of exercise and the key to such exercises ca</w:t>
            </w:r>
            <w:r w:rsidR="00602D07" w:rsidRPr="0081232C">
              <w:rPr>
                <w:rFonts w:ascii="Candara" w:hAnsi="Candara" w:cs="Times New Roman"/>
                <w:sz w:val="24"/>
                <w:szCs w:val="24"/>
              </w:rPr>
              <w:t xml:space="preserve">n’t </w:t>
            </w:r>
            <w:r w:rsidRPr="0081232C">
              <w:rPr>
                <w:rFonts w:ascii="Candara" w:hAnsi="Candara" w:cs="Times New Roman"/>
                <w:sz w:val="24"/>
                <w:szCs w:val="24"/>
              </w:rPr>
              <w:t>be termed as a review, criticism or a guide to the original work</w:t>
            </w:r>
          </w:p>
        </w:tc>
      </w:tr>
      <w:tr w:rsidR="0064564B" w:rsidRPr="0081232C" w:rsidTr="0013025F">
        <w:tc>
          <w:tcPr>
            <w:tcW w:w="1265" w:type="pct"/>
          </w:tcPr>
          <w:p w:rsidR="00175657"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Uploading questions prepared by another in literary or video form</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(in this case, questions prepared for coaching of CAT aspirants)</w:t>
            </w:r>
          </w:p>
        </w:tc>
        <w:tc>
          <w:tcPr>
            <w:tcW w:w="542" w:type="pct"/>
          </w:tcPr>
          <w:p w:rsidR="005A6A60" w:rsidRPr="0081232C" w:rsidRDefault="0064564B" w:rsidP="00147B6E">
            <w:pPr>
              <w:spacing w:before="240" w:line="360" w:lineRule="auto"/>
              <w:jc w:val="center"/>
              <w:rPr>
                <w:rFonts w:ascii="Candara" w:hAnsi="Candara" w:cs="Times New Roman"/>
                <w:sz w:val="24"/>
                <w:szCs w:val="24"/>
              </w:rPr>
            </w:pPr>
            <w:r w:rsidRPr="0081232C">
              <w:rPr>
                <w:rFonts w:ascii="Candara" w:hAnsi="Candara" w:cs="Times New Roman"/>
                <w:sz w:val="24"/>
                <w:szCs w:val="24"/>
              </w:rPr>
              <w:t>No, if consideration is paid t</w:t>
            </w:r>
            <w:r w:rsidR="00147B6E">
              <w:rPr>
                <w:rFonts w:ascii="Candara" w:hAnsi="Candara" w:cs="Times New Roman"/>
                <w:sz w:val="24"/>
                <w:szCs w:val="24"/>
              </w:rPr>
              <w:t>o educators for submitting the</w:t>
            </w:r>
            <w:r w:rsidRPr="0081232C">
              <w:rPr>
                <w:rFonts w:ascii="Candara" w:hAnsi="Candara" w:cs="Times New Roman"/>
                <w:sz w:val="24"/>
                <w:szCs w:val="24"/>
              </w:rPr>
              <w:t xml:space="preserve"> questions for upload</w:t>
            </w:r>
          </w:p>
        </w:tc>
        <w:tc>
          <w:tcPr>
            <w:tcW w:w="858" w:type="pct"/>
          </w:tcPr>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52(1)(i)</w:t>
            </w:r>
          </w:p>
          <w:p w:rsidR="00175657" w:rsidRPr="0081232C"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 reproduction </w:t>
            </w:r>
            <w:r w:rsidR="00E06EEE">
              <w:rPr>
                <w:rFonts w:ascii="Candara" w:hAnsi="Candara" w:cs="Times New Roman"/>
                <w:sz w:val="24"/>
                <w:szCs w:val="24"/>
              </w:rPr>
              <w:t xml:space="preserve">in the course of instruction or </w:t>
            </w:r>
            <w:r w:rsidRPr="0081232C">
              <w:rPr>
                <w:rFonts w:ascii="Candara" w:hAnsi="Candara" w:cs="Times New Roman"/>
                <w:sz w:val="24"/>
                <w:szCs w:val="24"/>
              </w:rPr>
              <w:t>as part of exam questions or answers</w:t>
            </w:r>
          </w:p>
          <w:p w:rsidR="00175657" w:rsidRPr="0081232C" w:rsidRDefault="00175657" w:rsidP="00326D9F">
            <w:pPr>
              <w:spacing w:before="240" w:line="360" w:lineRule="auto"/>
              <w:jc w:val="center"/>
              <w:rPr>
                <w:rFonts w:ascii="Candara" w:hAnsi="Candara" w:cs="Times New Roman"/>
                <w:sz w:val="24"/>
                <w:szCs w:val="24"/>
              </w:rPr>
            </w:pPr>
          </w:p>
        </w:tc>
        <w:tc>
          <w:tcPr>
            <w:tcW w:w="969" w:type="pct"/>
            <w:gridSpan w:val="2"/>
          </w:tcPr>
          <w:p w:rsidR="00175657" w:rsidRPr="0081232C" w:rsidRDefault="00A32877" w:rsidP="00326D9F">
            <w:pPr>
              <w:spacing w:before="240" w:line="360" w:lineRule="auto"/>
              <w:jc w:val="center"/>
              <w:rPr>
                <w:rFonts w:ascii="Candara" w:hAnsi="Candara" w:cs="Times New Roman"/>
                <w:sz w:val="24"/>
                <w:szCs w:val="24"/>
              </w:rPr>
            </w:pPr>
            <w:hyperlink r:id="rId17" w:history="1">
              <w:r w:rsidR="0064564B" w:rsidRPr="0081232C">
                <w:rPr>
                  <w:rStyle w:val="Hyperlink"/>
                  <w:rFonts w:ascii="Candara" w:hAnsi="Candara" w:cs="Times New Roman"/>
                  <w:sz w:val="24"/>
                  <w:szCs w:val="24"/>
                </w:rPr>
                <w:t xml:space="preserve">Fermat Education v. Sorting Hat Technologies </w:t>
              </w:r>
              <w:proofErr w:type="spellStart"/>
              <w:r w:rsidR="0064564B" w:rsidRPr="0081232C">
                <w:rPr>
                  <w:rStyle w:val="Hyperlink"/>
                  <w:rFonts w:ascii="Candara" w:hAnsi="Candara" w:cs="Times New Roman"/>
                  <w:sz w:val="24"/>
                  <w:szCs w:val="24"/>
                </w:rPr>
                <w:t>Pvt.</w:t>
              </w:r>
              <w:proofErr w:type="spellEnd"/>
              <w:r w:rsidR="0064564B" w:rsidRPr="0081232C">
                <w:rPr>
                  <w:rStyle w:val="Hyperlink"/>
                  <w:rFonts w:ascii="Candara" w:hAnsi="Candara" w:cs="Times New Roman"/>
                  <w:sz w:val="24"/>
                  <w:szCs w:val="24"/>
                </w:rPr>
                <w:t xml:space="preserve"> Ltd. &amp; </w:t>
              </w:r>
              <w:proofErr w:type="spellStart"/>
              <w:r w:rsidR="0064564B" w:rsidRPr="0081232C">
                <w:rPr>
                  <w:rStyle w:val="Hyperlink"/>
                  <w:rFonts w:ascii="Candara" w:hAnsi="Candara" w:cs="Times New Roman"/>
                  <w:sz w:val="24"/>
                  <w:szCs w:val="24"/>
                </w:rPr>
                <w:t>Ors</w:t>
              </w:r>
              <w:proofErr w:type="spellEnd"/>
              <w:r w:rsidR="0064564B" w:rsidRPr="0081232C">
                <w:rPr>
                  <w:rStyle w:val="Hyperlink"/>
                  <w:rFonts w:ascii="Candara" w:hAnsi="Candara" w:cs="Times New Roman"/>
                  <w:sz w:val="24"/>
                  <w:szCs w:val="24"/>
                </w:rPr>
                <w:t>.</w:t>
              </w:r>
            </w:hyperlink>
            <w:r w:rsidR="0064564B" w:rsidRPr="0081232C">
              <w:rPr>
                <w:rFonts w:ascii="Candara" w:hAnsi="Candara" w:cs="Times New Roman"/>
                <w:sz w:val="24"/>
                <w:szCs w:val="24"/>
              </w:rPr>
              <w:t xml:space="preserve"> (Madras High Court, 2018)</w:t>
            </w:r>
          </w:p>
          <w:p w:rsidR="0064564B" w:rsidRPr="0081232C" w:rsidRDefault="0064564B"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(see </w:t>
            </w:r>
            <w:r w:rsidR="00175657" w:rsidRPr="0081232C">
              <w:rPr>
                <w:rFonts w:ascii="Candara" w:hAnsi="Candara" w:cs="Times New Roman"/>
                <w:sz w:val="24"/>
                <w:szCs w:val="24"/>
              </w:rPr>
              <w:t>discussion on the blog</w:t>
            </w:r>
            <w:r w:rsidRPr="0081232C">
              <w:rPr>
                <w:rFonts w:ascii="Candara" w:hAnsi="Candara" w:cs="Times New Roman"/>
                <w:sz w:val="24"/>
                <w:szCs w:val="24"/>
              </w:rPr>
              <w:t xml:space="preserve"> </w:t>
            </w:r>
            <w:hyperlink r:id="rId18" w:history="1">
              <w:r w:rsidRPr="0081232C">
                <w:rPr>
                  <w:rStyle w:val="Hyperlink"/>
                  <w:rFonts w:ascii="Candara" w:hAnsi="Candara" w:cs="Times New Roman"/>
                  <w:sz w:val="24"/>
                  <w:szCs w:val="24"/>
                </w:rPr>
                <w:t>here</w:t>
              </w:r>
            </w:hyperlink>
            <w:r w:rsidRPr="0081232C">
              <w:rPr>
                <w:rFonts w:ascii="Candara" w:hAnsi="Candara" w:cs="Times New Roman"/>
                <w:sz w:val="24"/>
                <w:szCs w:val="24"/>
              </w:rPr>
              <w:t>)</w:t>
            </w:r>
          </w:p>
        </w:tc>
        <w:tc>
          <w:tcPr>
            <w:tcW w:w="1366" w:type="pct"/>
          </w:tcPr>
          <w:p w:rsidR="0064564B" w:rsidRPr="0081232C"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 </w:t>
            </w:r>
            <w:r w:rsidR="0064564B" w:rsidRPr="0081232C">
              <w:rPr>
                <w:rFonts w:ascii="Candara" w:hAnsi="Candara" w:cs="Times New Roman"/>
                <w:sz w:val="24"/>
                <w:szCs w:val="24"/>
              </w:rPr>
              <w:t>“Once consideration is paid for uploading materials, then it becomes a business venture and a responsibility is imposed on the defendants to ensure that they do not infringe the copyright of any another person”</w:t>
            </w:r>
          </w:p>
        </w:tc>
      </w:tr>
      <w:tr w:rsidR="00175657" w:rsidRPr="0081232C" w:rsidTr="0081232C">
        <w:tc>
          <w:tcPr>
            <w:tcW w:w="1265" w:type="pct"/>
            <w:shd w:val="clear" w:color="auto" w:fill="FBD4B4" w:themeFill="accent6" w:themeFillTint="66"/>
          </w:tcPr>
          <w:p w:rsidR="00175657" w:rsidRPr="0081232C" w:rsidRDefault="00175657" w:rsidP="00326D9F">
            <w:pPr>
              <w:spacing w:before="240" w:line="360" w:lineRule="auto"/>
              <w:jc w:val="center"/>
              <w:rPr>
                <w:rFonts w:ascii="Candara" w:hAnsi="Candara" w:cs="Times New Roman"/>
                <w:b/>
                <w:sz w:val="24"/>
                <w:szCs w:val="24"/>
              </w:rPr>
            </w:pPr>
            <w:r w:rsidRPr="0081232C">
              <w:rPr>
                <w:rFonts w:ascii="Candara" w:hAnsi="Candara" w:cs="Times New Roman"/>
                <w:b/>
                <w:sz w:val="24"/>
                <w:szCs w:val="24"/>
              </w:rPr>
              <w:lastRenderedPageBreak/>
              <w:t>C. Course packs</w:t>
            </w:r>
          </w:p>
        </w:tc>
        <w:tc>
          <w:tcPr>
            <w:tcW w:w="3735" w:type="pct"/>
            <w:gridSpan w:val="5"/>
            <w:shd w:val="clear" w:color="auto" w:fill="auto"/>
          </w:tcPr>
          <w:p w:rsidR="00175657" w:rsidRPr="0081232C" w:rsidRDefault="00175657" w:rsidP="00326D9F">
            <w:pPr>
              <w:spacing w:before="240" w:line="360" w:lineRule="auto"/>
              <w:jc w:val="center"/>
              <w:rPr>
                <w:rFonts w:ascii="Candara" w:hAnsi="Candara" w:cs="Times New Roman"/>
                <w:sz w:val="24"/>
                <w:szCs w:val="24"/>
              </w:rPr>
            </w:pPr>
          </w:p>
        </w:tc>
      </w:tr>
      <w:tr w:rsidR="00175657" w:rsidRPr="0081232C" w:rsidTr="0013025F">
        <w:tc>
          <w:tcPr>
            <w:tcW w:w="1265" w:type="pct"/>
          </w:tcPr>
          <w:p w:rsidR="00175657" w:rsidRPr="0081232C"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Preparation of ‘course packs’ i.e. compilation of photocopies of the relevant portions of different books prescribed in the syllabus, and their distribution to the students by educational institutions</w:t>
            </w:r>
          </w:p>
        </w:tc>
        <w:tc>
          <w:tcPr>
            <w:tcW w:w="542" w:type="pct"/>
          </w:tcPr>
          <w:p w:rsidR="00175657"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Yes, as long as the inclusion of the works photocopied (irrespective of the quantity) </w:t>
            </w:r>
            <w:r w:rsidR="008D4EC1">
              <w:rPr>
                <w:rFonts w:ascii="Candara" w:hAnsi="Candara" w:cs="Times New Roman"/>
                <w:sz w:val="24"/>
                <w:szCs w:val="24"/>
              </w:rPr>
              <w:t>is</w:t>
            </w:r>
            <w:r w:rsidRPr="0081232C">
              <w:rPr>
                <w:rFonts w:ascii="Candara" w:hAnsi="Candara" w:cs="Times New Roman"/>
                <w:sz w:val="24"/>
                <w:szCs w:val="24"/>
              </w:rPr>
              <w:t xml:space="preserve"> justified by the purpose of educational instruction</w:t>
            </w:r>
          </w:p>
          <w:p w:rsidR="005A6A60" w:rsidRDefault="005A6A60" w:rsidP="00326D9F">
            <w:pPr>
              <w:spacing w:before="240" w:line="360" w:lineRule="auto"/>
              <w:jc w:val="center"/>
              <w:rPr>
                <w:rFonts w:ascii="Candara" w:hAnsi="Candara" w:cs="Times New Roman"/>
                <w:sz w:val="24"/>
                <w:szCs w:val="24"/>
              </w:rPr>
            </w:pPr>
          </w:p>
          <w:p w:rsidR="005A6A60" w:rsidRDefault="005A6A60" w:rsidP="00326D9F">
            <w:pPr>
              <w:spacing w:before="240" w:line="360" w:lineRule="auto"/>
              <w:jc w:val="center"/>
              <w:rPr>
                <w:rFonts w:ascii="Candara" w:hAnsi="Candara" w:cs="Times New Roman"/>
                <w:sz w:val="24"/>
                <w:szCs w:val="24"/>
              </w:rPr>
            </w:pPr>
          </w:p>
          <w:p w:rsidR="005A6A60" w:rsidRDefault="005A6A60" w:rsidP="00326D9F">
            <w:pPr>
              <w:spacing w:before="240" w:line="360" w:lineRule="auto"/>
              <w:jc w:val="center"/>
              <w:rPr>
                <w:rFonts w:ascii="Candara" w:hAnsi="Candara" w:cs="Times New Roman"/>
                <w:sz w:val="24"/>
                <w:szCs w:val="24"/>
              </w:rPr>
            </w:pPr>
          </w:p>
          <w:p w:rsidR="005A6A60" w:rsidRDefault="005A6A60" w:rsidP="00326D9F">
            <w:pPr>
              <w:spacing w:before="240" w:line="360" w:lineRule="auto"/>
              <w:jc w:val="center"/>
              <w:rPr>
                <w:rFonts w:ascii="Candara" w:hAnsi="Candara" w:cs="Times New Roman"/>
                <w:sz w:val="24"/>
                <w:szCs w:val="24"/>
              </w:rPr>
            </w:pPr>
          </w:p>
          <w:p w:rsidR="005A6A60" w:rsidRDefault="005A6A60" w:rsidP="00326D9F">
            <w:pPr>
              <w:spacing w:before="240" w:line="360" w:lineRule="auto"/>
              <w:jc w:val="center"/>
              <w:rPr>
                <w:rFonts w:ascii="Candara" w:hAnsi="Candara" w:cs="Times New Roman"/>
                <w:sz w:val="24"/>
                <w:szCs w:val="24"/>
              </w:rPr>
            </w:pPr>
          </w:p>
          <w:p w:rsidR="005A6A60" w:rsidRPr="0081232C" w:rsidRDefault="005A6A60" w:rsidP="00326D9F">
            <w:pPr>
              <w:spacing w:before="240" w:line="360" w:lineRule="auto"/>
              <w:jc w:val="center"/>
              <w:rPr>
                <w:rFonts w:ascii="Candara" w:hAnsi="Candara" w:cs="Times New Roman"/>
                <w:sz w:val="24"/>
                <w:szCs w:val="24"/>
              </w:rPr>
            </w:pPr>
          </w:p>
        </w:tc>
        <w:tc>
          <w:tcPr>
            <w:tcW w:w="858" w:type="pct"/>
          </w:tcPr>
          <w:p w:rsidR="00175657" w:rsidRPr="0081232C"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52(1)(i)(i)</w:t>
            </w:r>
          </w:p>
          <w:p w:rsidR="00175657" w:rsidRPr="0081232C" w:rsidRDefault="00175657" w:rsidP="00326D9F">
            <w:pPr>
              <w:pStyle w:val="ListParagraph"/>
              <w:spacing w:before="240" w:line="360" w:lineRule="auto"/>
              <w:ind w:left="0"/>
              <w:jc w:val="center"/>
              <w:rPr>
                <w:rFonts w:ascii="Candara" w:hAnsi="Candara" w:cs="Times New Roman"/>
                <w:sz w:val="24"/>
                <w:szCs w:val="24"/>
              </w:rPr>
            </w:pPr>
            <w:r w:rsidRPr="0081232C">
              <w:rPr>
                <w:rFonts w:ascii="Candara" w:hAnsi="Candara" w:cs="Times New Roman"/>
                <w:sz w:val="24"/>
                <w:szCs w:val="24"/>
              </w:rPr>
              <w:t>- reproduction in the course of instruction</w:t>
            </w:r>
          </w:p>
        </w:tc>
        <w:tc>
          <w:tcPr>
            <w:tcW w:w="969" w:type="pct"/>
            <w:gridSpan w:val="2"/>
          </w:tcPr>
          <w:p w:rsidR="00175657" w:rsidRPr="0081232C" w:rsidRDefault="00A32877" w:rsidP="00326D9F">
            <w:pPr>
              <w:spacing w:before="240" w:line="360" w:lineRule="auto"/>
              <w:jc w:val="center"/>
              <w:rPr>
                <w:rFonts w:ascii="Candara" w:hAnsi="Candara" w:cs="Times New Roman"/>
                <w:sz w:val="24"/>
                <w:szCs w:val="24"/>
              </w:rPr>
            </w:pPr>
            <w:hyperlink r:id="rId19" w:history="1">
              <w:r w:rsidR="00175657" w:rsidRPr="0081232C">
                <w:rPr>
                  <w:rStyle w:val="Hyperlink"/>
                  <w:rFonts w:ascii="Candara" w:hAnsi="Candara" w:cs="Times New Roman"/>
                  <w:sz w:val="24"/>
                  <w:szCs w:val="24"/>
                </w:rPr>
                <w:t xml:space="preserve">The Chancellor, Masters &amp; Scholars of the University of Oxford and </w:t>
              </w:r>
              <w:proofErr w:type="spellStart"/>
              <w:r w:rsidR="00175657" w:rsidRPr="0081232C">
                <w:rPr>
                  <w:rStyle w:val="Hyperlink"/>
                  <w:rFonts w:ascii="Candara" w:hAnsi="Candara" w:cs="Times New Roman"/>
                  <w:sz w:val="24"/>
                  <w:szCs w:val="24"/>
                </w:rPr>
                <w:t>Ors</w:t>
              </w:r>
              <w:proofErr w:type="spellEnd"/>
              <w:r w:rsidR="00175657" w:rsidRPr="0081232C">
                <w:rPr>
                  <w:rStyle w:val="Hyperlink"/>
                  <w:rFonts w:ascii="Candara" w:hAnsi="Candara" w:cs="Times New Roman"/>
                  <w:sz w:val="24"/>
                  <w:szCs w:val="24"/>
                </w:rPr>
                <w:t xml:space="preserve">. </w:t>
              </w:r>
              <w:proofErr w:type="gramStart"/>
              <w:r w:rsidR="00175657" w:rsidRPr="0081232C">
                <w:rPr>
                  <w:rStyle w:val="Hyperlink"/>
                  <w:rFonts w:ascii="Candara" w:hAnsi="Candara" w:cs="Times New Roman"/>
                  <w:sz w:val="24"/>
                  <w:szCs w:val="24"/>
                </w:rPr>
                <w:t>v</w:t>
              </w:r>
              <w:proofErr w:type="gramEnd"/>
              <w:r w:rsidR="00175657" w:rsidRPr="0081232C">
                <w:rPr>
                  <w:rStyle w:val="Hyperlink"/>
                  <w:rFonts w:ascii="Candara" w:hAnsi="Candara" w:cs="Times New Roman"/>
                  <w:sz w:val="24"/>
                  <w:szCs w:val="24"/>
                </w:rPr>
                <w:t xml:space="preserve">. </w:t>
              </w:r>
              <w:proofErr w:type="spellStart"/>
              <w:r w:rsidR="00175657" w:rsidRPr="0081232C">
                <w:rPr>
                  <w:rStyle w:val="Hyperlink"/>
                  <w:rFonts w:ascii="Candara" w:hAnsi="Candara" w:cs="Times New Roman"/>
                  <w:sz w:val="24"/>
                  <w:szCs w:val="24"/>
                </w:rPr>
                <w:t>Rameshwari</w:t>
              </w:r>
              <w:proofErr w:type="spellEnd"/>
              <w:r w:rsidR="00175657" w:rsidRPr="0081232C">
                <w:rPr>
                  <w:rStyle w:val="Hyperlink"/>
                  <w:rFonts w:ascii="Candara" w:hAnsi="Candara" w:cs="Times New Roman"/>
                  <w:sz w:val="24"/>
                  <w:szCs w:val="24"/>
                </w:rPr>
                <w:t xml:space="preserve"> Photocopy Services and </w:t>
              </w:r>
              <w:proofErr w:type="spellStart"/>
              <w:r w:rsidR="00175657" w:rsidRPr="0081232C">
                <w:rPr>
                  <w:rStyle w:val="Hyperlink"/>
                  <w:rFonts w:ascii="Candara" w:hAnsi="Candara" w:cs="Times New Roman"/>
                  <w:sz w:val="24"/>
                  <w:szCs w:val="24"/>
                </w:rPr>
                <w:t>Ors</w:t>
              </w:r>
              <w:proofErr w:type="spellEnd"/>
              <w:r w:rsidR="00175657" w:rsidRPr="0081232C">
                <w:rPr>
                  <w:rStyle w:val="Hyperlink"/>
                  <w:rFonts w:ascii="Candara" w:hAnsi="Candara" w:cs="Times New Roman"/>
                  <w:sz w:val="24"/>
                  <w:szCs w:val="24"/>
                </w:rPr>
                <w:t>.</w:t>
              </w:r>
            </w:hyperlink>
            <w:r w:rsidR="00175657" w:rsidRPr="0081232C">
              <w:rPr>
                <w:rFonts w:ascii="Candara" w:hAnsi="Candara" w:cs="Times New Roman"/>
                <w:sz w:val="24"/>
                <w:szCs w:val="24"/>
              </w:rPr>
              <w:t xml:space="preserve"> (Delhi High Court, 2016) (see details </w:t>
            </w:r>
            <w:hyperlink r:id="rId20" w:history="1">
              <w:r w:rsidR="00175657" w:rsidRPr="0081232C">
                <w:rPr>
                  <w:rStyle w:val="Hyperlink"/>
                  <w:rFonts w:ascii="Candara" w:hAnsi="Candara" w:cs="Times New Roman"/>
                  <w:sz w:val="24"/>
                  <w:szCs w:val="24"/>
                </w:rPr>
                <w:t>here</w:t>
              </w:r>
            </w:hyperlink>
            <w:r w:rsidR="00175657" w:rsidRPr="0081232C">
              <w:rPr>
                <w:rFonts w:ascii="Candara" w:hAnsi="Candara" w:cs="Times New Roman"/>
                <w:sz w:val="24"/>
                <w:szCs w:val="24"/>
              </w:rPr>
              <w:t>)</w:t>
            </w:r>
          </w:p>
        </w:tc>
        <w:tc>
          <w:tcPr>
            <w:tcW w:w="1366" w:type="pct"/>
          </w:tcPr>
          <w:p w:rsidR="00175657" w:rsidRDefault="00175657" w:rsidP="00326D9F">
            <w:pPr>
              <w:spacing w:before="240" w:line="360" w:lineRule="auto"/>
              <w:jc w:val="center"/>
              <w:rPr>
                <w:rFonts w:ascii="Candara" w:hAnsi="Candara" w:cs="Times New Roman"/>
                <w:sz w:val="24"/>
                <w:szCs w:val="24"/>
              </w:rPr>
            </w:pPr>
            <w:proofErr w:type="spellStart"/>
            <w:r w:rsidRPr="0081232C">
              <w:rPr>
                <w:rFonts w:ascii="Candara" w:hAnsi="Candara" w:cs="Times New Roman"/>
                <w:sz w:val="24"/>
                <w:szCs w:val="24"/>
              </w:rPr>
              <w:t>Para</w:t>
            </w:r>
            <w:r w:rsidR="00600A8B" w:rsidRPr="0081232C">
              <w:rPr>
                <w:rFonts w:ascii="Candara" w:hAnsi="Candara" w:cs="Times New Roman"/>
                <w:sz w:val="24"/>
                <w:szCs w:val="24"/>
              </w:rPr>
              <w:t>s</w:t>
            </w:r>
            <w:proofErr w:type="spellEnd"/>
            <w:r w:rsidR="0013025F">
              <w:rPr>
                <w:rFonts w:ascii="Candara" w:hAnsi="Candara" w:cs="Times New Roman"/>
                <w:sz w:val="24"/>
                <w:szCs w:val="24"/>
              </w:rPr>
              <w:t xml:space="preserve"> 30-80</w:t>
            </w:r>
          </w:p>
          <w:p w:rsidR="00147B6E" w:rsidRDefault="00147B6E" w:rsidP="00147B6E">
            <w:pPr>
              <w:spacing w:before="240" w:line="360" w:lineRule="auto"/>
              <w:ind w:left="360"/>
              <w:jc w:val="center"/>
              <w:rPr>
                <w:rFonts w:ascii="Candara" w:hAnsi="Candara" w:cs="Times New Roman"/>
                <w:sz w:val="24"/>
                <w:szCs w:val="24"/>
              </w:rPr>
            </w:pPr>
            <w:r>
              <w:rPr>
                <w:rFonts w:ascii="Candara" w:hAnsi="Candara" w:cs="Times New Roman"/>
                <w:sz w:val="24"/>
                <w:szCs w:val="24"/>
              </w:rPr>
              <w:t xml:space="preserve">- </w:t>
            </w:r>
            <w:r w:rsidR="008D4EC1" w:rsidRPr="00147B6E">
              <w:rPr>
                <w:rFonts w:ascii="Candara" w:hAnsi="Candara" w:cs="Times New Roman"/>
                <w:sz w:val="24"/>
                <w:szCs w:val="24"/>
              </w:rPr>
              <w:t>four factor fair use test, including qualitative and quantitative test, won’t apply to use under this provision</w:t>
            </w:r>
          </w:p>
          <w:p w:rsidR="00147B6E" w:rsidRDefault="00147B6E" w:rsidP="00147B6E">
            <w:pPr>
              <w:spacing w:before="240" w:line="360" w:lineRule="auto"/>
              <w:ind w:left="360"/>
              <w:jc w:val="center"/>
              <w:rPr>
                <w:rFonts w:ascii="Candara" w:hAnsi="Candara" w:cs="Times New Roman"/>
                <w:sz w:val="24"/>
                <w:szCs w:val="24"/>
              </w:rPr>
            </w:pPr>
            <w:r>
              <w:rPr>
                <w:rFonts w:ascii="Candara" w:hAnsi="Candara" w:cs="Times New Roman"/>
                <w:sz w:val="24"/>
                <w:szCs w:val="24"/>
              </w:rPr>
              <w:t xml:space="preserve">- </w:t>
            </w:r>
            <w:r w:rsidR="00326D9F" w:rsidRPr="00147B6E">
              <w:rPr>
                <w:rFonts w:ascii="Candara" w:hAnsi="Candara" w:cs="Times New Roman"/>
                <w:sz w:val="24"/>
                <w:szCs w:val="24"/>
              </w:rPr>
              <w:t>“</w:t>
            </w:r>
            <w:r w:rsidR="008D4EC1" w:rsidRPr="00147B6E">
              <w:rPr>
                <w:rFonts w:ascii="Candara" w:hAnsi="Candara" w:cs="Times New Roman"/>
                <w:sz w:val="24"/>
                <w:szCs w:val="24"/>
              </w:rPr>
              <w:t>so much of the copyrighted work can be fairly used which is necessary to effectuate the purpose of the use i.e. make the learner understand what is intended to be understood”</w:t>
            </w:r>
          </w:p>
          <w:p w:rsidR="00147B6E" w:rsidRDefault="00147B6E" w:rsidP="00147B6E">
            <w:pPr>
              <w:spacing w:before="240" w:line="360" w:lineRule="auto"/>
              <w:ind w:left="360"/>
              <w:jc w:val="center"/>
              <w:rPr>
                <w:rFonts w:ascii="Candara" w:hAnsi="Candara" w:cs="Times New Roman"/>
                <w:sz w:val="24"/>
                <w:szCs w:val="24"/>
              </w:rPr>
            </w:pPr>
            <w:r>
              <w:rPr>
                <w:rFonts w:ascii="Candara" w:hAnsi="Candara" w:cs="Times New Roman"/>
                <w:sz w:val="24"/>
                <w:szCs w:val="24"/>
              </w:rPr>
              <w:t>-</w:t>
            </w:r>
            <w:r w:rsidR="008D4EC1" w:rsidRPr="00147B6E">
              <w:rPr>
                <w:rFonts w:ascii="Candara" w:hAnsi="Candara" w:cs="Times New Roman"/>
                <w:sz w:val="24"/>
                <w:szCs w:val="24"/>
              </w:rPr>
              <w:t xml:space="preserve"> </w:t>
            </w:r>
            <w:r w:rsidR="00326D9F" w:rsidRPr="00147B6E">
              <w:rPr>
                <w:rFonts w:ascii="Candara" w:hAnsi="Candara" w:cs="Times New Roman"/>
                <w:sz w:val="24"/>
                <w:szCs w:val="24"/>
              </w:rPr>
              <w:t xml:space="preserve">phrase </w:t>
            </w:r>
            <w:r w:rsidR="00B81B56" w:rsidRPr="00147B6E">
              <w:rPr>
                <w:rFonts w:ascii="Candara" w:hAnsi="Candara" w:cs="Times New Roman"/>
                <w:sz w:val="24"/>
                <w:szCs w:val="24"/>
              </w:rPr>
              <w:t>‘course of instruction</w:t>
            </w:r>
            <w:r w:rsidR="00326D9F" w:rsidRPr="00147B6E">
              <w:rPr>
                <w:rFonts w:ascii="Candara" w:hAnsi="Candara" w:cs="Times New Roman"/>
                <w:sz w:val="24"/>
                <w:szCs w:val="24"/>
              </w:rPr>
              <w:t xml:space="preserve">’ means </w:t>
            </w:r>
            <w:r w:rsidR="00B81B56" w:rsidRPr="00147B6E">
              <w:rPr>
                <w:rFonts w:ascii="Candara" w:hAnsi="Candara" w:cs="Times New Roman"/>
                <w:sz w:val="24"/>
                <w:szCs w:val="24"/>
              </w:rPr>
              <w:t xml:space="preserve">the entire process </w:t>
            </w:r>
            <w:r w:rsidR="00326D9F" w:rsidRPr="00147B6E">
              <w:rPr>
                <w:rFonts w:ascii="Candara" w:hAnsi="Candara" w:cs="Times New Roman"/>
                <w:sz w:val="24"/>
                <w:szCs w:val="24"/>
              </w:rPr>
              <w:t xml:space="preserve">or programme of education as in a semester and is not limited to the process of teaching in the classroom; thus, includes preparation and distribution of course packs to students within its </w:t>
            </w:r>
            <w:r w:rsidR="00326D9F" w:rsidRPr="00147B6E">
              <w:rPr>
                <w:rFonts w:ascii="Candara" w:hAnsi="Candara" w:cs="Times New Roman"/>
                <w:sz w:val="24"/>
                <w:szCs w:val="24"/>
              </w:rPr>
              <w:lastRenderedPageBreak/>
              <w:t>ambit</w:t>
            </w:r>
          </w:p>
          <w:p w:rsidR="00326D9F" w:rsidRPr="00147B6E" w:rsidRDefault="00147B6E" w:rsidP="00147B6E">
            <w:pPr>
              <w:spacing w:before="240" w:line="360" w:lineRule="auto"/>
              <w:ind w:left="360"/>
              <w:jc w:val="center"/>
              <w:rPr>
                <w:rFonts w:ascii="Candara" w:hAnsi="Candara" w:cs="Times New Roman"/>
                <w:sz w:val="24"/>
                <w:szCs w:val="24"/>
              </w:rPr>
            </w:pPr>
            <w:r>
              <w:rPr>
                <w:rFonts w:ascii="Candara" w:hAnsi="Candara" w:cs="Times New Roman"/>
                <w:sz w:val="24"/>
                <w:szCs w:val="24"/>
              </w:rPr>
              <w:t xml:space="preserve">- </w:t>
            </w:r>
            <w:r w:rsidR="00326D9F" w:rsidRPr="00147B6E">
              <w:rPr>
                <w:rFonts w:ascii="Candara" w:hAnsi="Candara" w:cs="Times New Roman"/>
                <w:iCs/>
                <w:sz w:val="24"/>
                <w:szCs w:val="24"/>
              </w:rPr>
              <w:t xml:space="preserve">Teachers </w:t>
            </w:r>
            <w:r w:rsidRPr="00147B6E">
              <w:rPr>
                <w:rFonts w:ascii="Candara" w:hAnsi="Candara" w:cs="Times New Roman"/>
                <w:iCs/>
                <w:sz w:val="24"/>
                <w:szCs w:val="24"/>
              </w:rPr>
              <w:t>/</w:t>
            </w:r>
            <w:r w:rsidR="00326D9F" w:rsidRPr="00147B6E">
              <w:rPr>
                <w:rFonts w:ascii="Candara" w:hAnsi="Candara" w:cs="Times New Roman"/>
                <w:iCs/>
                <w:sz w:val="24"/>
                <w:szCs w:val="24"/>
              </w:rPr>
              <w:t xml:space="preserve">pupils aren’t expected to purchase photocopiers, thus they can get </w:t>
            </w:r>
            <w:r w:rsidRPr="00147B6E">
              <w:rPr>
                <w:rFonts w:ascii="Candara" w:hAnsi="Candara" w:cs="Times New Roman"/>
                <w:iCs/>
                <w:sz w:val="24"/>
                <w:szCs w:val="24"/>
              </w:rPr>
              <w:t xml:space="preserve">materials photocopied </w:t>
            </w:r>
            <w:r w:rsidR="00326D9F" w:rsidRPr="00147B6E">
              <w:rPr>
                <w:rFonts w:ascii="Candara" w:hAnsi="Candara" w:cs="Times New Roman"/>
                <w:iCs/>
                <w:sz w:val="24"/>
                <w:szCs w:val="24"/>
              </w:rPr>
              <w:t>through photocopiers</w:t>
            </w:r>
          </w:p>
        </w:tc>
      </w:tr>
      <w:tr w:rsidR="00175657" w:rsidRPr="0081232C" w:rsidTr="0013025F">
        <w:trPr>
          <w:trHeight w:val="977"/>
        </w:trPr>
        <w:tc>
          <w:tcPr>
            <w:tcW w:w="1265" w:type="pct"/>
            <w:shd w:val="clear" w:color="auto" w:fill="FBD4B4" w:themeFill="accent6" w:themeFillTint="66"/>
          </w:tcPr>
          <w:p w:rsidR="00175657" w:rsidRPr="0081232C" w:rsidRDefault="00175657" w:rsidP="00326D9F">
            <w:pPr>
              <w:spacing w:before="240" w:line="360" w:lineRule="auto"/>
              <w:jc w:val="center"/>
              <w:rPr>
                <w:rFonts w:ascii="Candara" w:hAnsi="Candara" w:cs="Times New Roman"/>
                <w:b/>
                <w:sz w:val="24"/>
                <w:szCs w:val="24"/>
              </w:rPr>
            </w:pPr>
            <w:r w:rsidRPr="0081232C">
              <w:rPr>
                <w:rFonts w:ascii="Candara" w:hAnsi="Candara" w:cs="Times New Roman"/>
                <w:b/>
                <w:sz w:val="24"/>
                <w:szCs w:val="24"/>
              </w:rPr>
              <w:lastRenderedPageBreak/>
              <w:t>D. Activities at educational institutions</w:t>
            </w:r>
          </w:p>
        </w:tc>
        <w:tc>
          <w:tcPr>
            <w:tcW w:w="3735" w:type="pct"/>
            <w:gridSpan w:val="5"/>
            <w:shd w:val="clear" w:color="auto" w:fill="auto"/>
          </w:tcPr>
          <w:p w:rsidR="00175657" w:rsidRPr="0081232C" w:rsidRDefault="00175657" w:rsidP="00326D9F">
            <w:pPr>
              <w:spacing w:before="240" w:line="360" w:lineRule="auto"/>
              <w:jc w:val="center"/>
              <w:rPr>
                <w:rFonts w:ascii="Candara" w:hAnsi="Candara" w:cs="Times New Roman"/>
                <w:sz w:val="24"/>
                <w:szCs w:val="24"/>
              </w:rPr>
            </w:pPr>
          </w:p>
        </w:tc>
      </w:tr>
      <w:tr w:rsidR="00175657" w:rsidRPr="0081232C" w:rsidTr="00E36F1B">
        <w:tc>
          <w:tcPr>
            <w:tcW w:w="1265" w:type="pct"/>
          </w:tcPr>
          <w:p w:rsidR="0013025F"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Performance of a dance at an educational institution by its staff/students before an audience limited to them, students’ parents/guardians and other persons connected with institutions’ activities</w:t>
            </w:r>
          </w:p>
          <w:p w:rsidR="00175657" w:rsidRPr="0081232C"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Performance of a dance at an educational institution before a non-paying audience if it comes within t</w:t>
            </w:r>
            <w:r w:rsidR="00147B6E">
              <w:rPr>
                <w:rFonts w:ascii="Candara" w:hAnsi="Candara" w:cs="Times New Roman"/>
                <w:sz w:val="24"/>
                <w:szCs w:val="24"/>
              </w:rPr>
              <w:t xml:space="preserve">he purview of an amateur club or </w:t>
            </w:r>
            <w:r w:rsidRPr="0081232C">
              <w:rPr>
                <w:rFonts w:ascii="Candara" w:hAnsi="Candara" w:cs="Times New Roman"/>
                <w:sz w:val="24"/>
                <w:szCs w:val="24"/>
              </w:rPr>
              <w:t>society</w:t>
            </w:r>
          </w:p>
        </w:tc>
        <w:tc>
          <w:tcPr>
            <w:tcW w:w="542" w:type="pct"/>
          </w:tcPr>
          <w:p w:rsidR="00175657" w:rsidRPr="0081232C"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Yes</w:t>
            </w:r>
          </w:p>
        </w:tc>
        <w:tc>
          <w:tcPr>
            <w:tcW w:w="858" w:type="pct"/>
          </w:tcPr>
          <w:p w:rsidR="0081232C"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 xml:space="preserve">52(1)(j) </w:t>
            </w:r>
          </w:p>
          <w:p w:rsidR="00175657" w:rsidRDefault="0081232C" w:rsidP="00326D9F">
            <w:pPr>
              <w:spacing w:before="240" w:line="360" w:lineRule="auto"/>
              <w:jc w:val="center"/>
              <w:rPr>
                <w:rFonts w:ascii="Candara" w:hAnsi="Candara" w:cs="Times New Roman"/>
                <w:sz w:val="24"/>
                <w:szCs w:val="24"/>
              </w:rPr>
            </w:pPr>
            <w:r>
              <w:rPr>
                <w:rFonts w:ascii="Candara" w:hAnsi="Candara" w:cs="Times New Roman"/>
                <w:sz w:val="24"/>
                <w:szCs w:val="24"/>
              </w:rPr>
              <w:t>(</w:t>
            </w:r>
            <w:r w:rsidR="00175657" w:rsidRPr="0081232C">
              <w:rPr>
                <w:rFonts w:ascii="Candara" w:hAnsi="Candara" w:cs="Times New Roman"/>
                <w:sz w:val="24"/>
                <w:szCs w:val="24"/>
              </w:rPr>
              <w:t>52(1)(i)</w:t>
            </w:r>
            <w:r>
              <w:rPr>
                <w:rFonts w:ascii="Candara" w:hAnsi="Candara" w:cs="Times New Roman"/>
                <w:sz w:val="24"/>
                <w:szCs w:val="24"/>
              </w:rPr>
              <w:t xml:space="preserve"> earlier</w:t>
            </w:r>
            <w:r w:rsidR="00175657" w:rsidRPr="0081232C">
              <w:rPr>
                <w:rFonts w:ascii="Candara" w:hAnsi="Candara" w:cs="Times New Roman"/>
                <w:sz w:val="24"/>
                <w:szCs w:val="24"/>
              </w:rPr>
              <w:t>)</w:t>
            </w:r>
          </w:p>
          <w:p w:rsidR="0081232C" w:rsidRPr="0081232C" w:rsidRDefault="0081232C" w:rsidP="00326D9F">
            <w:pPr>
              <w:spacing w:before="240" w:line="360" w:lineRule="auto"/>
              <w:jc w:val="center"/>
              <w:rPr>
                <w:rFonts w:ascii="Candara" w:hAnsi="Candara" w:cs="Times New Roman"/>
                <w:sz w:val="24"/>
                <w:szCs w:val="24"/>
              </w:rPr>
            </w:pPr>
            <w:r>
              <w:rPr>
                <w:rFonts w:ascii="Candara" w:hAnsi="Candara" w:cs="Times New Roman"/>
                <w:sz w:val="24"/>
                <w:szCs w:val="24"/>
              </w:rPr>
              <w:t>- performance at educational institutions</w:t>
            </w:r>
          </w:p>
          <w:p w:rsidR="00175657" w:rsidRPr="0081232C" w:rsidRDefault="00175657" w:rsidP="00326D9F">
            <w:pPr>
              <w:spacing w:before="240" w:line="360" w:lineRule="auto"/>
              <w:jc w:val="center"/>
              <w:rPr>
                <w:rFonts w:ascii="Candara" w:hAnsi="Candara" w:cs="Times New Roman"/>
                <w:sz w:val="24"/>
                <w:szCs w:val="24"/>
              </w:rPr>
            </w:pPr>
          </w:p>
          <w:p w:rsidR="00175657" w:rsidRPr="0081232C"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52(1)(k)(ii)</w:t>
            </w:r>
          </w:p>
          <w:p w:rsidR="00175657"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(52(1)(i)(l)</w:t>
            </w:r>
            <w:r w:rsidR="0081232C">
              <w:rPr>
                <w:rFonts w:ascii="Candara" w:hAnsi="Candara" w:cs="Times New Roman"/>
                <w:sz w:val="24"/>
                <w:szCs w:val="24"/>
              </w:rPr>
              <w:t xml:space="preserve"> earlier</w:t>
            </w:r>
            <w:r w:rsidRPr="0081232C">
              <w:rPr>
                <w:rFonts w:ascii="Candara" w:hAnsi="Candara" w:cs="Times New Roman"/>
                <w:sz w:val="24"/>
                <w:szCs w:val="24"/>
              </w:rPr>
              <w:t>)</w:t>
            </w:r>
          </w:p>
          <w:p w:rsidR="0081232C" w:rsidRPr="0081232C" w:rsidRDefault="0081232C" w:rsidP="00326D9F">
            <w:pPr>
              <w:spacing w:before="240" w:line="360" w:lineRule="auto"/>
              <w:jc w:val="center"/>
              <w:rPr>
                <w:rFonts w:ascii="Candara" w:hAnsi="Candara" w:cs="Times New Roman"/>
                <w:sz w:val="24"/>
                <w:szCs w:val="24"/>
              </w:rPr>
            </w:pPr>
            <w:r>
              <w:rPr>
                <w:rFonts w:ascii="Candara" w:hAnsi="Candara" w:cs="Times New Roman"/>
                <w:sz w:val="24"/>
                <w:szCs w:val="24"/>
              </w:rPr>
              <w:t>- performance by amateur club/society</w:t>
            </w:r>
          </w:p>
        </w:tc>
        <w:tc>
          <w:tcPr>
            <w:tcW w:w="923" w:type="pct"/>
          </w:tcPr>
          <w:p w:rsidR="00175657" w:rsidRPr="0081232C" w:rsidRDefault="00A32877" w:rsidP="00326D9F">
            <w:pPr>
              <w:spacing w:before="240" w:line="360" w:lineRule="auto"/>
              <w:jc w:val="center"/>
              <w:rPr>
                <w:rFonts w:ascii="Candara" w:hAnsi="Candara" w:cs="Times New Roman"/>
                <w:sz w:val="24"/>
                <w:szCs w:val="24"/>
              </w:rPr>
            </w:pPr>
            <w:hyperlink r:id="rId21" w:history="1">
              <w:r w:rsidR="00175657" w:rsidRPr="0081232C">
                <w:rPr>
                  <w:rStyle w:val="Hyperlink"/>
                  <w:rFonts w:ascii="Candara" w:hAnsi="Candara" w:cs="Times New Roman"/>
                  <w:sz w:val="24"/>
                  <w:szCs w:val="24"/>
                </w:rPr>
                <w:t xml:space="preserve">Academy of General Education, </w:t>
              </w:r>
              <w:proofErr w:type="spellStart"/>
              <w:r w:rsidR="00175657" w:rsidRPr="0081232C">
                <w:rPr>
                  <w:rStyle w:val="Hyperlink"/>
                  <w:rFonts w:ascii="Candara" w:hAnsi="Candara" w:cs="Times New Roman"/>
                  <w:sz w:val="24"/>
                  <w:szCs w:val="24"/>
                </w:rPr>
                <w:t>Manipal</w:t>
              </w:r>
              <w:proofErr w:type="spellEnd"/>
              <w:r w:rsidR="00175657" w:rsidRPr="0081232C">
                <w:rPr>
                  <w:rStyle w:val="Hyperlink"/>
                  <w:rFonts w:ascii="Candara" w:hAnsi="Candara" w:cs="Times New Roman"/>
                  <w:sz w:val="24"/>
                  <w:szCs w:val="24"/>
                </w:rPr>
                <w:t xml:space="preserve"> and Others v. B. </w:t>
              </w:r>
              <w:proofErr w:type="spellStart"/>
              <w:r w:rsidR="00175657" w:rsidRPr="0081232C">
                <w:rPr>
                  <w:rStyle w:val="Hyperlink"/>
                  <w:rFonts w:ascii="Candara" w:hAnsi="Candara" w:cs="Times New Roman"/>
                  <w:sz w:val="24"/>
                  <w:szCs w:val="24"/>
                </w:rPr>
                <w:t>Malini</w:t>
              </w:r>
              <w:proofErr w:type="spellEnd"/>
              <w:r w:rsidR="00175657" w:rsidRPr="0081232C">
                <w:rPr>
                  <w:rStyle w:val="Hyperlink"/>
                  <w:rFonts w:ascii="Candara" w:hAnsi="Candara" w:cs="Times New Roman"/>
                  <w:sz w:val="24"/>
                  <w:szCs w:val="24"/>
                </w:rPr>
                <w:t xml:space="preserve"> </w:t>
              </w:r>
              <w:proofErr w:type="spellStart"/>
              <w:r w:rsidR="00175657" w:rsidRPr="0081232C">
                <w:rPr>
                  <w:rStyle w:val="Hyperlink"/>
                  <w:rFonts w:ascii="Candara" w:hAnsi="Candara" w:cs="Times New Roman"/>
                  <w:sz w:val="24"/>
                  <w:szCs w:val="24"/>
                </w:rPr>
                <w:t>Mallya</w:t>
              </w:r>
              <w:proofErr w:type="spellEnd"/>
            </w:hyperlink>
            <w:r w:rsidR="00175657" w:rsidRPr="0081232C">
              <w:rPr>
                <w:rFonts w:ascii="Candara" w:hAnsi="Candara" w:cs="Times New Roman"/>
                <w:sz w:val="24"/>
                <w:szCs w:val="24"/>
              </w:rPr>
              <w:t xml:space="preserve"> (Supreme Court, 2009)</w:t>
            </w:r>
          </w:p>
        </w:tc>
        <w:tc>
          <w:tcPr>
            <w:tcW w:w="1412" w:type="pct"/>
            <w:gridSpan w:val="2"/>
          </w:tcPr>
          <w:p w:rsidR="00175657" w:rsidRPr="0081232C" w:rsidRDefault="00175657" w:rsidP="00326D9F">
            <w:pPr>
              <w:spacing w:before="240" w:line="360" w:lineRule="auto"/>
              <w:jc w:val="center"/>
              <w:rPr>
                <w:rFonts w:ascii="Candara" w:hAnsi="Candara" w:cs="Times New Roman"/>
                <w:sz w:val="24"/>
                <w:szCs w:val="24"/>
              </w:rPr>
            </w:pPr>
            <w:r w:rsidRPr="0081232C">
              <w:rPr>
                <w:rFonts w:ascii="Candara" w:hAnsi="Candara" w:cs="Times New Roman"/>
                <w:sz w:val="24"/>
                <w:szCs w:val="24"/>
              </w:rPr>
              <w:t>Para 20</w:t>
            </w:r>
          </w:p>
        </w:tc>
      </w:tr>
    </w:tbl>
    <w:p w:rsidR="003D5677" w:rsidRPr="0081232C" w:rsidRDefault="003D5677" w:rsidP="00147B6E">
      <w:pPr>
        <w:spacing w:before="240" w:line="360" w:lineRule="auto"/>
        <w:rPr>
          <w:rFonts w:ascii="Candara" w:hAnsi="Candara" w:cs="Times New Roman"/>
          <w:sz w:val="24"/>
          <w:szCs w:val="24"/>
        </w:rPr>
      </w:pPr>
    </w:p>
    <w:sectPr w:rsidR="003D5677" w:rsidRPr="0081232C" w:rsidSect="005405CE">
      <w:footerReference w:type="default" r:id="rId22"/>
      <w:footnotePr>
        <w:numFmt w:val="chicago"/>
      </w:footnotePr>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77" w:rsidRDefault="00A32877" w:rsidP="005A6A60">
      <w:pPr>
        <w:spacing w:after="0" w:line="240" w:lineRule="auto"/>
      </w:pPr>
      <w:r>
        <w:separator/>
      </w:r>
    </w:p>
  </w:endnote>
  <w:endnote w:type="continuationSeparator" w:id="0">
    <w:p w:rsidR="00A32877" w:rsidRDefault="00A32877" w:rsidP="005A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CE" w:rsidRPr="005405CE" w:rsidRDefault="005405CE" w:rsidP="005405CE">
    <w:pPr>
      <w:pStyle w:val="Footer"/>
      <w:jc w:val="right"/>
      <w:rPr>
        <w:rFonts w:ascii="Candara" w:hAnsi="Candara"/>
        <w:b/>
        <w:i/>
        <w:sz w:val="20"/>
        <w:szCs w:val="20"/>
        <w:lang w:val="en-IN"/>
      </w:rPr>
    </w:pPr>
    <w:r w:rsidRPr="005405CE">
      <w:rPr>
        <w:rFonts w:ascii="Candara" w:hAnsi="Candara"/>
        <w:b/>
        <w:i/>
        <w:sz w:val="20"/>
        <w:szCs w:val="20"/>
        <w:lang w:val="en-IN"/>
      </w:rPr>
      <w:t xml:space="preserve">Published on </w:t>
    </w:r>
    <w:proofErr w:type="spellStart"/>
    <w:r w:rsidRPr="005405CE">
      <w:rPr>
        <w:rFonts w:ascii="Candara" w:hAnsi="Candara"/>
        <w:b/>
        <w:i/>
        <w:sz w:val="20"/>
        <w:szCs w:val="20"/>
        <w:lang w:val="en-IN"/>
      </w:rPr>
      <w:t>SpicyIP</w:t>
    </w:r>
    <w:proofErr w:type="spellEnd"/>
    <w:r w:rsidRPr="005405CE">
      <w:rPr>
        <w:rFonts w:ascii="Candara" w:hAnsi="Candara"/>
        <w:b/>
        <w:i/>
        <w:sz w:val="20"/>
        <w:szCs w:val="20"/>
        <w:lang w:val="en-IN"/>
      </w:rPr>
      <w:t xml:space="preserve"> on April 26,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77" w:rsidRDefault="00A32877" w:rsidP="005A6A60">
      <w:pPr>
        <w:spacing w:after="0" w:line="240" w:lineRule="auto"/>
      </w:pPr>
      <w:r>
        <w:separator/>
      </w:r>
    </w:p>
  </w:footnote>
  <w:footnote w:type="continuationSeparator" w:id="0">
    <w:p w:rsidR="00A32877" w:rsidRDefault="00A32877" w:rsidP="005A6A60">
      <w:pPr>
        <w:spacing w:after="0" w:line="240" w:lineRule="auto"/>
      </w:pPr>
      <w:r>
        <w:continuationSeparator/>
      </w:r>
    </w:p>
  </w:footnote>
  <w:footnote w:id="1">
    <w:p w:rsidR="005405CE" w:rsidRPr="005405CE" w:rsidRDefault="005405CE" w:rsidP="005405CE">
      <w:pPr>
        <w:pStyle w:val="FootnoteText"/>
        <w:rPr>
          <w:rFonts w:ascii="Candara" w:hAnsi="Candara"/>
          <w:sz w:val="28"/>
          <w:szCs w:val="28"/>
          <w:vertAlign w:val="superscript"/>
          <w:lang w:val="en-IN"/>
        </w:rPr>
      </w:pPr>
      <w:r w:rsidRPr="005405CE">
        <w:rPr>
          <w:rStyle w:val="FootnoteReference"/>
          <w:rFonts w:ascii="Candara" w:hAnsi="Candara"/>
          <w:sz w:val="28"/>
          <w:szCs w:val="28"/>
        </w:rPr>
        <w:t>*</w:t>
      </w:r>
      <w:r w:rsidRPr="005405CE">
        <w:rPr>
          <w:rFonts w:ascii="Candara" w:hAnsi="Candara"/>
          <w:sz w:val="28"/>
          <w:szCs w:val="28"/>
          <w:vertAlign w:val="superscript"/>
        </w:rPr>
        <w:t xml:space="preserve"> </w:t>
      </w:r>
      <w:r w:rsidRPr="005405CE">
        <w:rPr>
          <w:rFonts w:ascii="Candara" w:hAnsi="Candara"/>
          <w:i/>
          <w:sz w:val="28"/>
          <w:szCs w:val="28"/>
          <w:vertAlign w:val="superscript"/>
        </w:rPr>
        <w:t>This table</w:t>
      </w:r>
      <w:r>
        <w:rPr>
          <w:rFonts w:ascii="Candara" w:hAnsi="Candara"/>
          <w:i/>
          <w:sz w:val="28"/>
          <w:szCs w:val="28"/>
          <w:vertAlign w:val="superscript"/>
        </w:rPr>
        <w:t xml:space="preserve"> includes cases under The </w:t>
      </w:r>
      <w:proofErr w:type="spellStart"/>
      <w:r>
        <w:rPr>
          <w:rFonts w:ascii="Candara" w:hAnsi="Candara"/>
          <w:i/>
          <w:sz w:val="28"/>
          <w:szCs w:val="28"/>
          <w:vertAlign w:val="superscript"/>
        </w:rPr>
        <w:t>CopyrightAct</w:t>
      </w:r>
      <w:proofErr w:type="spellEnd"/>
      <w:r>
        <w:rPr>
          <w:rFonts w:ascii="Candara" w:hAnsi="Candara"/>
          <w:i/>
          <w:sz w:val="28"/>
          <w:szCs w:val="28"/>
          <w:vertAlign w:val="superscript"/>
        </w:rPr>
        <w:t>, 1957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38D5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706B01"/>
    <w:multiLevelType w:val="hybridMultilevel"/>
    <w:tmpl w:val="924035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8566D6"/>
    <w:multiLevelType w:val="hybridMultilevel"/>
    <w:tmpl w:val="8E5E46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71E1AF9"/>
    <w:multiLevelType w:val="hybridMultilevel"/>
    <w:tmpl w:val="8FCCF472"/>
    <w:lvl w:ilvl="0" w:tplc="469C4D5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D0"/>
    <w:rsid w:val="00000227"/>
    <w:rsid w:val="000F1DC6"/>
    <w:rsid w:val="00101CA7"/>
    <w:rsid w:val="0013025F"/>
    <w:rsid w:val="00147B6E"/>
    <w:rsid w:val="00151BC2"/>
    <w:rsid w:val="00173954"/>
    <w:rsid w:val="00175657"/>
    <w:rsid w:val="0026220E"/>
    <w:rsid w:val="00326D9F"/>
    <w:rsid w:val="00333EA0"/>
    <w:rsid w:val="003D2FF8"/>
    <w:rsid w:val="003D5677"/>
    <w:rsid w:val="003E5C66"/>
    <w:rsid w:val="004003B2"/>
    <w:rsid w:val="004230D0"/>
    <w:rsid w:val="00464622"/>
    <w:rsid w:val="005405CE"/>
    <w:rsid w:val="005A6A60"/>
    <w:rsid w:val="00600A8B"/>
    <w:rsid w:val="00602D07"/>
    <w:rsid w:val="0064564B"/>
    <w:rsid w:val="006C2F42"/>
    <w:rsid w:val="006D4915"/>
    <w:rsid w:val="006E1C19"/>
    <w:rsid w:val="00775391"/>
    <w:rsid w:val="007848F4"/>
    <w:rsid w:val="0081232C"/>
    <w:rsid w:val="008A1FB5"/>
    <w:rsid w:val="008A1FC7"/>
    <w:rsid w:val="008A2744"/>
    <w:rsid w:val="008D4EC1"/>
    <w:rsid w:val="008E45F0"/>
    <w:rsid w:val="00987646"/>
    <w:rsid w:val="009D2EE1"/>
    <w:rsid w:val="009D76C0"/>
    <w:rsid w:val="009D7CF7"/>
    <w:rsid w:val="00A32877"/>
    <w:rsid w:val="00B81B56"/>
    <w:rsid w:val="00BF3107"/>
    <w:rsid w:val="00D3113C"/>
    <w:rsid w:val="00D602B0"/>
    <w:rsid w:val="00E06EEE"/>
    <w:rsid w:val="00E36F1B"/>
    <w:rsid w:val="00F220F9"/>
    <w:rsid w:val="00F30D9E"/>
    <w:rsid w:val="00FF26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D0"/>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0D0"/>
    <w:rPr>
      <w:color w:val="0000FF" w:themeColor="hyperlink"/>
      <w:u w:val="single"/>
    </w:rPr>
  </w:style>
  <w:style w:type="paragraph" w:styleId="ListParagraph">
    <w:name w:val="List Paragraph"/>
    <w:basedOn w:val="Normal"/>
    <w:uiPriority w:val="34"/>
    <w:qFormat/>
    <w:rsid w:val="004230D0"/>
    <w:pPr>
      <w:ind w:left="720"/>
      <w:contextualSpacing/>
    </w:pPr>
  </w:style>
  <w:style w:type="table" w:styleId="TableGrid">
    <w:name w:val="Table Grid"/>
    <w:basedOn w:val="TableNormal"/>
    <w:uiPriority w:val="39"/>
    <w:rsid w:val="00423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9D7CF7"/>
    <w:pPr>
      <w:numPr>
        <w:numId w:val="3"/>
      </w:numPr>
      <w:contextualSpacing/>
    </w:pPr>
  </w:style>
  <w:style w:type="paragraph" w:styleId="BalloonText">
    <w:name w:val="Balloon Text"/>
    <w:basedOn w:val="Normal"/>
    <w:link w:val="BalloonTextChar"/>
    <w:uiPriority w:val="99"/>
    <w:semiHidden/>
    <w:unhideWhenUsed/>
    <w:rsid w:val="00E3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1B"/>
    <w:rPr>
      <w:rFonts w:ascii="Tahoma" w:hAnsi="Tahoma" w:cs="Tahoma"/>
      <w:sz w:val="16"/>
      <w:szCs w:val="16"/>
      <w:lang w:val="en-GB"/>
    </w:rPr>
  </w:style>
  <w:style w:type="character" w:styleId="FollowedHyperlink">
    <w:name w:val="FollowedHyperlink"/>
    <w:basedOn w:val="DefaultParagraphFont"/>
    <w:uiPriority w:val="99"/>
    <w:semiHidden/>
    <w:unhideWhenUsed/>
    <w:rsid w:val="003E5C66"/>
    <w:rPr>
      <w:color w:val="800080" w:themeColor="followedHyperlink"/>
      <w:u w:val="single"/>
    </w:rPr>
  </w:style>
  <w:style w:type="paragraph" w:styleId="FootnoteText">
    <w:name w:val="footnote text"/>
    <w:basedOn w:val="Normal"/>
    <w:link w:val="FootnoteTextChar"/>
    <w:uiPriority w:val="99"/>
    <w:semiHidden/>
    <w:unhideWhenUsed/>
    <w:rsid w:val="005A6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A60"/>
    <w:rPr>
      <w:sz w:val="20"/>
      <w:szCs w:val="20"/>
      <w:lang w:val="en-GB"/>
    </w:rPr>
  </w:style>
  <w:style w:type="character" w:styleId="FootnoteReference">
    <w:name w:val="footnote reference"/>
    <w:basedOn w:val="DefaultParagraphFont"/>
    <w:uiPriority w:val="99"/>
    <w:semiHidden/>
    <w:unhideWhenUsed/>
    <w:rsid w:val="005A6A60"/>
    <w:rPr>
      <w:vertAlign w:val="superscript"/>
    </w:rPr>
  </w:style>
  <w:style w:type="paragraph" w:styleId="Header">
    <w:name w:val="header"/>
    <w:basedOn w:val="Normal"/>
    <w:link w:val="HeaderChar"/>
    <w:uiPriority w:val="99"/>
    <w:unhideWhenUsed/>
    <w:rsid w:val="00540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CE"/>
    <w:rPr>
      <w:lang w:val="en-GB"/>
    </w:rPr>
  </w:style>
  <w:style w:type="paragraph" w:styleId="Footer">
    <w:name w:val="footer"/>
    <w:basedOn w:val="Normal"/>
    <w:link w:val="FooterChar"/>
    <w:uiPriority w:val="99"/>
    <w:unhideWhenUsed/>
    <w:rsid w:val="00540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CE"/>
    <w:rPr>
      <w:lang w:val="en-GB"/>
    </w:rPr>
  </w:style>
  <w:style w:type="paragraph" w:styleId="EndnoteText">
    <w:name w:val="endnote text"/>
    <w:basedOn w:val="Normal"/>
    <w:link w:val="EndnoteTextChar"/>
    <w:uiPriority w:val="99"/>
    <w:semiHidden/>
    <w:unhideWhenUsed/>
    <w:rsid w:val="005405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5CE"/>
    <w:rPr>
      <w:sz w:val="20"/>
      <w:szCs w:val="20"/>
      <w:lang w:val="en-GB"/>
    </w:rPr>
  </w:style>
  <w:style w:type="character" w:styleId="EndnoteReference">
    <w:name w:val="endnote reference"/>
    <w:basedOn w:val="DefaultParagraphFont"/>
    <w:uiPriority w:val="99"/>
    <w:semiHidden/>
    <w:unhideWhenUsed/>
    <w:rsid w:val="005405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D0"/>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0D0"/>
    <w:rPr>
      <w:color w:val="0000FF" w:themeColor="hyperlink"/>
      <w:u w:val="single"/>
    </w:rPr>
  </w:style>
  <w:style w:type="paragraph" w:styleId="ListParagraph">
    <w:name w:val="List Paragraph"/>
    <w:basedOn w:val="Normal"/>
    <w:uiPriority w:val="34"/>
    <w:qFormat/>
    <w:rsid w:val="004230D0"/>
    <w:pPr>
      <w:ind w:left="720"/>
      <w:contextualSpacing/>
    </w:pPr>
  </w:style>
  <w:style w:type="table" w:styleId="TableGrid">
    <w:name w:val="Table Grid"/>
    <w:basedOn w:val="TableNormal"/>
    <w:uiPriority w:val="39"/>
    <w:rsid w:val="00423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9D7CF7"/>
    <w:pPr>
      <w:numPr>
        <w:numId w:val="3"/>
      </w:numPr>
      <w:contextualSpacing/>
    </w:pPr>
  </w:style>
  <w:style w:type="paragraph" w:styleId="BalloonText">
    <w:name w:val="Balloon Text"/>
    <w:basedOn w:val="Normal"/>
    <w:link w:val="BalloonTextChar"/>
    <w:uiPriority w:val="99"/>
    <w:semiHidden/>
    <w:unhideWhenUsed/>
    <w:rsid w:val="00E3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1B"/>
    <w:rPr>
      <w:rFonts w:ascii="Tahoma" w:hAnsi="Tahoma" w:cs="Tahoma"/>
      <w:sz w:val="16"/>
      <w:szCs w:val="16"/>
      <w:lang w:val="en-GB"/>
    </w:rPr>
  </w:style>
  <w:style w:type="character" w:styleId="FollowedHyperlink">
    <w:name w:val="FollowedHyperlink"/>
    <w:basedOn w:val="DefaultParagraphFont"/>
    <w:uiPriority w:val="99"/>
    <w:semiHidden/>
    <w:unhideWhenUsed/>
    <w:rsid w:val="003E5C66"/>
    <w:rPr>
      <w:color w:val="800080" w:themeColor="followedHyperlink"/>
      <w:u w:val="single"/>
    </w:rPr>
  </w:style>
  <w:style w:type="paragraph" w:styleId="FootnoteText">
    <w:name w:val="footnote text"/>
    <w:basedOn w:val="Normal"/>
    <w:link w:val="FootnoteTextChar"/>
    <w:uiPriority w:val="99"/>
    <w:semiHidden/>
    <w:unhideWhenUsed/>
    <w:rsid w:val="005A6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A60"/>
    <w:rPr>
      <w:sz w:val="20"/>
      <w:szCs w:val="20"/>
      <w:lang w:val="en-GB"/>
    </w:rPr>
  </w:style>
  <w:style w:type="character" w:styleId="FootnoteReference">
    <w:name w:val="footnote reference"/>
    <w:basedOn w:val="DefaultParagraphFont"/>
    <w:uiPriority w:val="99"/>
    <w:semiHidden/>
    <w:unhideWhenUsed/>
    <w:rsid w:val="005A6A60"/>
    <w:rPr>
      <w:vertAlign w:val="superscript"/>
    </w:rPr>
  </w:style>
  <w:style w:type="paragraph" w:styleId="Header">
    <w:name w:val="header"/>
    <w:basedOn w:val="Normal"/>
    <w:link w:val="HeaderChar"/>
    <w:uiPriority w:val="99"/>
    <w:unhideWhenUsed/>
    <w:rsid w:val="00540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5CE"/>
    <w:rPr>
      <w:lang w:val="en-GB"/>
    </w:rPr>
  </w:style>
  <w:style w:type="paragraph" w:styleId="Footer">
    <w:name w:val="footer"/>
    <w:basedOn w:val="Normal"/>
    <w:link w:val="FooterChar"/>
    <w:uiPriority w:val="99"/>
    <w:unhideWhenUsed/>
    <w:rsid w:val="00540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5CE"/>
    <w:rPr>
      <w:lang w:val="en-GB"/>
    </w:rPr>
  </w:style>
  <w:style w:type="paragraph" w:styleId="EndnoteText">
    <w:name w:val="endnote text"/>
    <w:basedOn w:val="Normal"/>
    <w:link w:val="EndnoteTextChar"/>
    <w:uiPriority w:val="99"/>
    <w:semiHidden/>
    <w:unhideWhenUsed/>
    <w:rsid w:val="005405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5CE"/>
    <w:rPr>
      <w:sz w:val="20"/>
      <w:szCs w:val="20"/>
      <w:lang w:val="en-GB"/>
    </w:rPr>
  </w:style>
  <w:style w:type="character" w:styleId="EndnoteReference">
    <w:name w:val="endnote reference"/>
    <w:basedOn w:val="DefaultParagraphFont"/>
    <w:uiPriority w:val="99"/>
    <w:semiHidden/>
    <w:unhideWhenUsed/>
    <w:rsid w:val="00540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mine.com/judgement/in/5ac5e2dc4a932619d90307c4" TargetMode="External"/><Relationship Id="rId13" Type="http://schemas.openxmlformats.org/officeDocument/2006/relationships/hyperlink" Target="https://indiankanoon.org/doc/565788/" TargetMode="External"/><Relationship Id="rId18" Type="http://schemas.openxmlformats.org/officeDocument/2006/relationships/hyperlink" Target="https://spicyip.com/2018/08/un-academically-speaking-madras-hc-upholds-copyright-claim-in-2iim-cat-questions.html" TargetMode="External"/><Relationship Id="rId3" Type="http://schemas.microsoft.com/office/2007/relationships/stylesWithEffects" Target="stylesWithEffects.xml"/><Relationship Id="rId21" Type="http://schemas.openxmlformats.org/officeDocument/2006/relationships/hyperlink" Target="https://indiankanoon.org/doc/184940/" TargetMode="External"/><Relationship Id="rId7" Type="http://schemas.openxmlformats.org/officeDocument/2006/relationships/endnotes" Target="endnotes.xml"/><Relationship Id="rId12" Type="http://schemas.openxmlformats.org/officeDocument/2006/relationships/hyperlink" Target="https://spicyip.com/2011/09/delhi-hcs-ruling-on-guiding-principle.html" TargetMode="External"/><Relationship Id="rId17" Type="http://schemas.openxmlformats.org/officeDocument/2006/relationships/hyperlink" Target="https://spicyip.com/wp-content/uploads/2018/08/order-dated-13.08.2018.pdf" TargetMode="External"/><Relationship Id="rId2" Type="http://schemas.openxmlformats.org/officeDocument/2006/relationships/styles" Target="styles.xml"/><Relationship Id="rId16" Type="http://schemas.openxmlformats.org/officeDocument/2006/relationships/hyperlink" Target="https://indiankanoon.org/doc/992278/" TargetMode="External"/><Relationship Id="rId20" Type="http://schemas.openxmlformats.org/officeDocument/2006/relationships/hyperlink" Target="https://spicyip.com/resources-links/du-photocopy-ca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diankanoon.org/doc/5657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diankanoon.org/doc/134584/" TargetMode="External"/><Relationship Id="rId23" Type="http://schemas.openxmlformats.org/officeDocument/2006/relationships/fontTable" Target="fontTable.xml"/><Relationship Id="rId10" Type="http://schemas.openxmlformats.org/officeDocument/2006/relationships/hyperlink" Target="https://indiankanoon.org/doc/138192511/" TargetMode="External"/><Relationship Id="rId19" Type="http://schemas.openxmlformats.org/officeDocument/2006/relationships/hyperlink" Target="https://indiankanoon.org/doc/114459608/" TargetMode="External"/><Relationship Id="rId4" Type="http://schemas.openxmlformats.org/officeDocument/2006/relationships/settings" Target="settings.xml"/><Relationship Id="rId9" Type="http://schemas.openxmlformats.org/officeDocument/2006/relationships/hyperlink" Target="https://www.casemine.com/judgement/in/56e6690f607dba6b534343c9" TargetMode="External"/><Relationship Id="rId14" Type="http://schemas.openxmlformats.org/officeDocument/2006/relationships/hyperlink" Target="https://spicyip.com/2011/09/delhi-hcs-ruling-on-guiding-principle.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Pankhuri Agarwal</dc:creator>
  <cp:lastModifiedBy>Pankhuri Agarwal</cp:lastModifiedBy>
  <cp:revision>10</cp:revision>
  <cp:lastPrinted>2021-04-26T13:39:00Z</cp:lastPrinted>
  <dcterms:created xsi:type="dcterms:W3CDTF">2021-04-26T06:02:00Z</dcterms:created>
  <dcterms:modified xsi:type="dcterms:W3CDTF">2021-04-26T17:38:00Z</dcterms:modified>
</cp:coreProperties>
</file>